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C4A4D" w14:textId="77777777" w:rsidR="00F028BB" w:rsidRDefault="00000000">
      <w:pPr>
        <w:pStyle w:val="1"/>
        <w:spacing w:line="360" w:lineRule="auto"/>
        <w:ind w:firstLineChars="0" w:firstLine="0"/>
        <w:jc w:val="center"/>
        <w:rPr>
          <w:rFonts w:ascii="宋体" w:hAnsi="宋体"/>
          <w:sz w:val="32"/>
          <w:szCs w:val="32"/>
        </w:rPr>
      </w:pPr>
      <w:r>
        <w:rPr>
          <w:rFonts w:ascii="宋体" w:hAnsi="宋体" w:hint="eastAsia"/>
          <w:sz w:val="32"/>
          <w:szCs w:val="32"/>
        </w:rPr>
        <w:t>石家庄市城市轨道交通1号线（</w:t>
      </w:r>
      <w:proofErr w:type="gramStart"/>
      <w:r>
        <w:rPr>
          <w:rFonts w:ascii="宋体" w:hAnsi="宋体" w:hint="eastAsia"/>
          <w:sz w:val="32"/>
          <w:szCs w:val="32"/>
        </w:rPr>
        <w:t>西王站</w:t>
      </w:r>
      <w:proofErr w:type="gramEnd"/>
      <w:r>
        <w:rPr>
          <w:rFonts w:ascii="宋体" w:hAnsi="宋体" w:hint="eastAsia"/>
          <w:sz w:val="32"/>
          <w:szCs w:val="32"/>
        </w:rPr>
        <w:t>-福泽站）、3号线(西三庄站-乐乡站）站内平面媒体广告资源经营项目合同</w:t>
      </w:r>
    </w:p>
    <w:p w14:paraId="551B2A0D" w14:textId="77777777" w:rsidR="00F028BB" w:rsidRDefault="00F028BB">
      <w:pPr>
        <w:spacing w:line="360" w:lineRule="auto"/>
        <w:ind w:firstLine="2200"/>
        <w:rPr>
          <w:rFonts w:ascii="宋体" w:hAnsi="宋体" w:cs="宋体"/>
          <w:b/>
          <w:sz w:val="24"/>
          <w:szCs w:val="24"/>
        </w:rPr>
      </w:pPr>
    </w:p>
    <w:p w14:paraId="0E290E27" w14:textId="77777777" w:rsidR="00F028BB" w:rsidRDefault="00000000">
      <w:pPr>
        <w:spacing w:line="360" w:lineRule="auto"/>
        <w:rPr>
          <w:rFonts w:ascii="宋体" w:hAnsi="宋体" w:cs="宋体"/>
          <w:b/>
          <w:sz w:val="24"/>
          <w:szCs w:val="24"/>
          <w:u w:val="single"/>
        </w:rPr>
      </w:pPr>
      <w:r>
        <w:rPr>
          <w:rFonts w:ascii="宋体" w:hAnsi="宋体" w:cs="宋体" w:hint="eastAsia"/>
          <w:b/>
          <w:sz w:val="24"/>
          <w:szCs w:val="24"/>
        </w:rPr>
        <w:t>甲方：</w:t>
      </w:r>
      <w:r>
        <w:rPr>
          <w:rFonts w:ascii="宋体" w:hAnsi="宋体" w:cs="宋体" w:hint="eastAsia"/>
          <w:b/>
          <w:sz w:val="24"/>
          <w:szCs w:val="24"/>
          <w:u w:val="single"/>
        </w:rPr>
        <w:t xml:space="preserve">  </w:t>
      </w:r>
      <w:r>
        <w:rPr>
          <w:rFonts w:ascii="宋体" w:hAnsi="宋体" w:hint="eastAsia"/>
          <w:b/>
          <w:sz w:val="24"/>
          <w:u w:val="single"/>
        </w:rPr>
        <w:t xml:space="preserve">石家庄市轨道交通集团有限责任公司   </w:t>
      </w:r>
    </w:p>
    <w:p w14:paraId="5810ACA8" w14:textId="77777777" w:rsidR="00F028BB" w:rsidRDefault="00000000">
      <w:pPr>
        <w:spacing w:line="360" w:lineRule="auto"/>
        <w:rPr>
          <w:rFonts w:ascii="宋体" w:hAnsi="宋体" w:cs="宋体"/>
          <w:b/>
          <w:sz w:val="24"/>
          <w:szCs w:val="24"/>
          <w:u w:val="single"/>
        </w:rPr>
      </w:pPr>
      <w:r>
        <w:rPr>
          <w:rFonts w:ascii="宋体" w:hAnsi="宋体" w:cs="宋体" w:hint="eastAsia"/>
          <w:b/>
          <w:sz w:val="24"/>
          <w:szCs w:val="24"/>
        </w:rPr>
        <w:t>乙方：</w:t>
      </w:r>
      <w:r>
        <w:rPr>
          <w:rFonts w:ascii="宋体" w:hAnsi="宋体" w:cs="宋体" w:hint="eastAsia"/>
          <w:b/>
          <w:sz w:val="24"/>
          <w:szCs w:val="24"/>
          <w:u w:val="single"/>
        </w:rPr>
        <w:t xml:space="preserve">联合体牵头人（如有） ：                         </w:t>
      </w:r>
    </w:p>
    <w:p w14:paraId="12BC959B" w14:textId="77777777" w:rsidR="00F028BB" w:rsidRDefault="00000000">
      <w:pPr>
        <w:spacing w:line="360" w:lineRule="auto"/>
        <w:rPr>
          <w:rFonts w:ascii="宋体" w:hAnsi="宋体" w:cs="宋体"/>
          <w:b/>
          <w:sz w:val="24"/>
          <w:szCs w:val="24"/>
          <w:u w:val="single"/>
        </w:rPr>
      </w:pPr>
      <w:r>
        <w:rPr>
          <w:rFonts w:ascii="宋体" w:hAnsi="宋体" w:cs="宋体" w:hint="eastAsia"/>
          <w:b/>
          <w:sz w:val="24"/>
          <w:szCs w:val="24"/>
        </w:rPr>
        <w:t xml:space="preserve">      </w:t>
      </w:r>
      <w:r>
        <w:rPr>
          <w:rFonts w:ascii="宋体" w:hAnsi="宋体" w:cs="宋体" w:hint="eastAsia"/>
          <w:b/>
          <w:sz w:val="24"/>
          <w:szCs w:val="24"/>
          <w:u w:val="single"/>
        </w:rPr>
        <w:t xml:space="preserve">联合体成员2：                                  </w:t>
      </w:r>
    </w:p>
    <w:p w14:paraId="67C4165A" w14:textId="77777777" w:rsidR="00F028BB" w:rsidRDefault="00000000">
      <w:pPr>
        <w:spacing w:line="360" w:lineRule="auto"/>
        <w:rPr>
          <w:rFonts w:ascii="宋体" w:hAnsi="宋体" w:cs="宋体"/>
          <w:b/>
          <w:sz w:val="24"/>
          <w:szCs w:val="24"/>
          <w:u w:val="single"/>
        </w:rPr>
      </w:pPr>
      <w:r>
        <w:rPr>
          <w:rFonts w:ascii="宋体" w:hAnsi="宋体" w:cs="宋体" w:hint="eastAsia"/>
          <w:b/>
          <w:sz w:val="24"/>
          <w:szCs w:val="24"/>
          <w:u w:val="single"/>
        </w:rPr>
        <w:t xml:space="preserve">    </w:t>
      </w:r>
    </w:p>
    <w:p w14:paraId="689A59A1" w14:textId="77777777" w:rsidR="00F028BB" w:rsidRDefault="00000000">
      <w:pPr>
        <w:spacing w:line="360" w:lineRule="auto"/>
        <w:rPr>
          <w:rFonts w:ascii="宋体" w:hAnsi="宋体" w:cs="宋体"/>
          <w:sz w:val="24"/>
          <w:szCs w:val="24"/>
        </w:rPr>
      </w:pPr>
      <w:r>
        <w:rPr>
          <w:rFonts w:ascii="宋体" w:hAnsi="宋体" w:cs="宋体" w:hint="eastAsia"/>
          <w:sz w:val="24"/>
          <w:szCs w:val="24"/>
        </w:rPr>
        <w:t>鉴于：</w:t>
      </w:r>
    </w:p>
    <w:p w14:paraId="046D54A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u w:val="single"/>
        </w:rPr>
        <w:t>石家庄市轨道交通集团有限责任公司</w:t>
      </w:r>
      <w:r>
        <w:rPr>
          <w:rFonts w:ascii="宋体" w:hAnsi="宋体" w:cs="宋体" w:hint="eastAsia"/>
          <w:sz w:val="24"/>
          <w:szCs w:val="24"/>
        </w:rPr>
        <w:t>（以下简称“甲方”）为实施石家庄市城市轨道交通1号线（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-福泽站）、3号线(西三庄站-乐乡站）站内平面媒体广告资源经营项目招商，已接受</w:t>
      </w:r>
      <w:r>
        <w:rPr>
          <w:rFonts w:ascii="宋体" w:hAnsi="宋体" w:cs="宋体" w:hint="eastAsia"/>
          <w:sz w:val="24"/>
          <w:szCs w:val="24"/>
          <w:u w:val="single"/>
        </w:rPr>
        <w:t xml:space="preserve">            </w:t>
      </w:r>
      <w:r>
        <w:rPr>
          <w:rFonts w:ascii="宋体" w:hAnsi="宋体" w:cs="宋体" w:hint="eastAsia"/>
          <w:sz w:val="24"/>
          <w:szCs w:val="24"/>
        </w:rPr>
        <w:t>（买受人名称，以下简称“乙方”）对该项目经营权的竞买。双方经共同协商签订如下合同：</w:t>
      </w:r>
    </w:p>
    <w:p w14:paraId="71553201" w14:textId="77777777" w:rsidR="00F028BB" w:rsidRDefault="00000000">
      <w:pPr>
        <w:spacing w:beforeLines="50" w:before="156" w:line="360" w:lineRule="auto"/>
        <w:jc w:val="center"/>
        <w:rPr>
          <w:rFonts w:ascii="宋体" w:hAnsi="宋体" w:cs="宋体"/>
          <w:b/>
          <w:sz w:val="24"/>
          <w:szCs w:val="24"/>
        </w:rPr>
      </w:pPr>
      <w:bookmarkStart w:id="0" w:name="_Toc13498_WPSOffice_Level1"/>
      <w:r>
        <w:rPr>
          <w:rFonts w:ascii="宋体" w:hAnsi="宋体" w:cs="宋体" w:hint="eastAsia"/>
          <w:b/>
          <w:sz w:val="24"/>
          <w:szCs w:val="24"/>
        </w:rPr>
        <w:t>第1条  术语定义</w:t>
      </w:r>
      <w:bookmarkEnd w:id="0"/>
    </w:p>
    <w:p w14:paraId="6C6C3810" w14:textId="77777777" w:rsidR="00F028BB" w:rsidRDefault="00000000">
      <w:pPr>
        <w:spacing w:line="360" w:lineRule="auto"/>
        <w:rPr>
          <w:rFonts w:ascii="宋体" w:hAnsi="宋体" w:cs="宋体"/>
          <w:b/>
          <w:sz w:val="24"/>
          <w:szCs w:val="24"/>
        </w:rPr>
      </w:pPr>
      <w:bookmarkStart w:id="1" w:name="_Toc28059_WPSOffice_Level2"/>
      <w:r>
        <w:rPr>
          <w:rFonts w:ascii="宋体" w:hAnsi="宋体" w:cs="宋体" w:hint="eastAsia"/>
          <w:b/>
          <w:sz w:val="24"/>
          <w:szCs w:val="24"/>
        </w:rPr>
        <w:t>1.1定义</w:t>
      </w:r>
      <w:bookmarkEnd w:id="1"/>
    </w:p>
    <w:p w14:paraId="0EAFA6A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除非另有说明或约定，本合同中下述用语具有以下特定的含义：</w:t>
      </w:r>
    </w:p>
    <w:tbl>
      <w:tblPr>
        <w:tblW w:w="9488" w:type="dxa"/>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2"/>
        <w:gridCol w:w="7296"/>
      </w:tblGrid>
      <w:tr w:rsidR="00F028BB" w14:paraId="229FBC4F" w14:textId="77777777">
        <w:tc>
          <w:tcPr>
            <w:tcW w:w="2192" w:type="dxa"/>
            <w:tcBorders>
              <w:top w:val="double" w:sz="4" w:space="0" w:color="auto"/>
              <w:left w:val="double" w:sz="4" w:space="0" w:color="auto"/>
            </w:tcBorders>
            <w:vAlign w:val="center"/>
          </w:tcPr>
          <w:p w14:paraId="0398998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本合同</w:t>
            </w:r>
          </w:p>
        </w:tc>
        <w:tc>
          <w:tcPr>
            <w:tcW w:w="7296" w:type="dxa"/>
            <w:tcBorders>
              <w:top w:val="double" w:sz="4" w:space="0" w:color="auto"/>
              <w:right w:val="double" w:sz="4" w:space="0" w:color="auto"/>
            </w:tcBorders>
            <w:vAlign w:val="center"/>
          </w:tcPr>
          <w:p w14:paraId="10478400" w14:textId="77777777" w:rsidR="00F028BB" w:rsidRDefault="00000000">
            <w:pPr>
              <w:pStyle w:val="1"/>
              <w:spacing w:line="360" w:lineRule="auto"/>
              <w:ind w:firstLineChars="0" w:firstLine="0"/>
              <w:jc w:val="left"/>
              <w:rPr>
                <w:rFonts w:ascii="宋体" w:hAnsi="宋体" w:cs="宋体"/>
                <w:sz w:val="24"/>
                <w:szCs w:val="24"/>
              </w:rPr>
            </w:pPr>
            <w:r>
              <w:rPr>
                <w:rFonts w:ascii="宋体" w:hAnsi="宋体" w:cs="宋体" w:hint="eastAsia"/>
                <w:sz w:val="24"/>
                <w:szCs w:val="24"/>
              </w:rPr>
              <w:t>指甲方与乙方之间签订的《石家庄市城市轨道交通1号线（西王站-福泽站）、3号线(西三庄站-乐乡站）站内平面媒体广告资源经营项目合同》及附件，以及日后可能签订的任何补充、修改合同和附件，上述每一文件均被视为本合同。</w:t>
            </w:r>
          </w:p>
        </w:tc>
      </w:tr>
      <w:tr w:rsidR="00F028BB" w14:paraId="148FE95B" w14:textId="77777777">
        <w:trPr>
          <w:trHeight w:val="538"/>
        </w:trPr>
        <w:tc>
          <w:tcPr>
            <w:tcW w:w="2192" w:type="dxa"/>
            <w:tcBorders>
              <w:left w:val="double" w:sz="4" w:space="0" w:color="auto"/>
            </w:tcBorders>
            <w:vAlign w:val="center"/>
          </w:tcPr>
          <w:p w14:paraId="6507E10A"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甲方/业主</w:t>
            </w:r>
          </w:p>
        </w:tc>
        <w:tc>
          <w:tcPr>
            <w:tcW w:w="7296" w:type="dxa"/>
            <w:tcBorders>
              <w:right w:val="double" w:sz="4" w:space="0" w:color="auto"/>
            </w:tcBorders>
            <w:vAlign w:val="center"/>
          </w:tcPr>
          <w:p w14:paraId="7A511B44" w14:textId="77777777" w:rsidR="00F028BB" w:rsidRDefault="00000000">
            <w:pPr>
              <w:spacing w:line="360" w:lineRule="auto"/>
              <w:rPr>
                <w:rFonts w:ascii="宋体" w:hAnsi="宋体" w:cs="宋体"/>
                <w:sz w:val="24"/>
                <w:szCs w:val="24"/>
              </w:rPr>
            </w:pPr>
            <w:r>
              <w:rPr>
                <w:rFonts w:ascii="宋体" w:hAnsi="宋体" w:cs="宋体" w:hint="eastAsia"/>
                <w:sz w:val="24"/>
                <w:szCs w:val="24"/>
              </w:rPr>
              <w:t>指石家庄市轨道交通集团有限责任公司及其指定第三方、承继人。</w:t>
            </w:r>
          </w:p>
        </w:tc>
      </w:tr>
      <w:tr w:rsidR="00F028BB" w14:paraId="04F50209" w14:textId="77777777">
        <w:tc>
          <w:tcPr>
            <w:tcW w:w="2192" w:type="dxa"/>
            <w:tcBorders>
              <w:left w:val="double" w:sz="4" w:space="0" w:color="auto"/>
            </w:tcBorders>
            <w:vAlign w:val="center"/>
          </w:tcPr>
          <w:p w14:paraId="6FF80007"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乙方</w:t>
            </w:r>
          </w:p>
        </w:tc>
        <w:tc>
          <w:tcPr>
            <w:tcW w:w="7296" w:type="dxa"/>
            <w:tcBorders>
              <w:right w:val="double" w:sz="4" w:space="0" w:color="auto"/>
            </w:tcBorders>
            <w:vAlign w:val="center"/>
          </w:tcPr>
          <w:p w14:paraId="182600AF" w14:textId="77777777" w:rsidR="00F028BB" w:rsidRDefault="00000000">
            <w:pPr>
              <w:spacing w:line="360" w:lineRule="auto"/>
              <w:rPr>
                <w:rFonts w:ascii="宋体" w:hAnsi="宋体" w:cs="宋体"/>
                <w:sz w:val="24"/>
                <w:szCs w:val="24"/>
              </w:rPr>
            </w:pPr>
            <w:r>
              <w:rPr>
                <w:rFonts w:ascii="宋体" w:hAnsi="宋体" w:cs="宋体" w:hint="eastAsia"/>
                <w:sz w:val="24"/>
                <w:szCs w:val="24"/>
              </w:rPr>
              <w:t>指在石家庄市城市轨道交通1号线、3号线站内平面媒体广告资源经营项目拍卖中竞买成功成为买受人，并被授予本合同，在本合同约定的范围内经营石家庄市城市轨道交通1号线（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-福泽站）、3号线（西三庄站-乐乡站）站内平面媒体广告资源的公司。</w:t>
            </w:r>
          </w:p>
        </w:tc>
      </w:tr>
      <w:tr w:rsidR="00F028BB" w14:paraId="6156BDA0" w14:textId="77777777">
        <w:tc>
          <w:tcPr>
            <w:tcW w:w="2192" w:type="dxa"/>
            <w:tcBorders>
              <w:left w:val="double" w:sz="4" w:space="0" w:color="auto"/>
            </w:tcBorders>
            <w:vAlign w:val="center"/>
          </w:tcPr>
          <w:p w14:paraId="465BB92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广告资源</w:t>
            </w:r>
          </w:p>
        </w:tc>
        <w:tc>
          <w:tcPr>
            <w:tcW w:w="7296" w:type="dxa"/>
            <w:tcBorders>
              <w:right w:val="double" w:sz="4" w:space="0" w:color="auto"/>
            </w:tcBorders>
            <w:vAlign w:val="center"/>
          </w:tcPr>
          <w:p w14:paraId="47DC1677" w14:textId="77777777" w:rsidR="00F028BB" w:rsidRDefault="00000000">
            <w:pPr>
              <w:spacing w:line="360" w:lineRule="auto"/>
              <w:rPr>
                <w:rFonts w:ascii="宋体" w:hAnsi="宋体" w:cs="宋体"/>
                <w:sz w:val="24"/>
                <w:szCs w:val="24"/>
              </w:rPr>
            </w:pPr>
            <w:r>
              <w:rPr>
                <w:rFonts w:ascii="宋体" w:hAnsi="宋体" w:cs="宋体" w:hint="eastAsia"/>
                <w:sz w:val="24"/>
                <w:szCs w:val="24"/>
              </w:rPr>
              <w:t>在本合同中特指经甲方认可，于运营线路和经营期内，由乙方根据本合同销售、运营和维护的石家庄市城市轨道交通1号线（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-福泽站）、3号线（西三庄站-乐乡站）站内常规媒体、非常规媒体广告资源。（其中，按市消防要求：解放广场站被打造为消防安全主题车站，</w:t>
            </w:r>
            <w:proofErr w:type="gramStart"/>
            <w:r>
              <w:rPr>
                <w:rFonts w:ascii="宋体" w:hAnsi="宋体" w:cs="宋体" w:hint="eastAsia"/>
                <w:sz w:val="24"/>
                <w:szCs w:val="24"/>
              </w:rPr>
              <w:t>暂不可</w:t>
            </w:r>
            <w:proofErr w:type="gramEnd"/>
            <w:r>
              <w:rPr>
                <w:rFonts w:ascii="宋体" w:hAnsi="宋体" w:cs="宋体" w:hint="eastAsia"/>
                <w:sz w:val="24"/>
                <w:szCs w:val="24"/>
              </w:rPr>
              <w:t>进行商业经营。）</w:t>
            </w:r>
          </w:p>
        </w:tc>
      </w:tr>
      <w:tr w:rsidR="00F028BB" w14:paraId="4ACBE9C3" w14:textId="77777777">
        <w:trPr>
          <w:trHeight w:val="522"/>
        </w:trPr>
        <w:tc>
          <w:tcPr>
            <w:tcW w:w="2192" w:type="dxa"/>
            <w:tcBorders>
              <w:left w:val="double" w:sz="4" w:space="0" w:color="auto"/>
            </w:tcBorders>
            <w:vAlign w:val="center"/>
          </w:tcPr>
          <w:p w14:paraId="57B5A0A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lastRenderedPageBreak/>
              <w:t>广告资源经营权</w:t>
            </w:r>
          </w:p>
        </w:tc>
        <w:tc>
          <w:tcPr>
            <w:tcW w:w="7296" w:type="dxa"/>
            <w:tcBorders>
              <w:right w:val="double" w:sz="4" w:space="0" w:color="auto"/>
            </w:tcBorders>
            <w:vAlign w:val="center"/>
          </w:tcPr>
          <w:p w14:paraId="6DE023D7" w14:textId="77777777" w:rsidR="00F028BB" w:rsidRDefault="00000000">
            <w:pPr>
              <w:spacing w:line="360" w:lineRule="auto"/>
              <w:rPr>
                <w:rFonts w:ascii="宋体" w:hAnsi="宋体" w:cs="宋体"/>
                <w:sz w:val="24"/>
                <w:szCs w:val="24"/>
              </w:rPr>
            </w:pPr>
            <w:r>
              <w:rPr>
                <w:rFonts w:ascii="宋体" w:hAnsi="宋体" w:cs="宋体" w:hint="eastAsia"/>
                <w:sz w:val="24"/>
                <w:szCs w:val="24"/>
              </w:rPr>
              <w:t>指本合同中甲方授予乙方的，在经营期和经营线路内销售、运营和维护广告资源的权利。</w:t>
            </w:r>
          </w:p>
        </w:tc>
      </w:tr>
      <w:tr w:rsidR="00F028BB" w14:paraId="0B72DB08" w14:textId="77777777">
        <w:trPr>
          <w:trHeight w:val="645"/>
        </w:trPr>
        <w:tc>
          <w:tcPr>
            <w:tcW w:w="2192" w:type="dxa"/>
            <w:tcBorders>
              <w:left w:val="double" w:sz="4" w:space="0" w:color="auto"/>
            </w:tcBorders>
            <w:vAlign w:val="center"/>
          </w:tcPr>
          <w:p w14:paraId="0BD3C505"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经营线路</w:t>
            </w:r>
          </w:p>
        </w:tc>
        <w:tc>
          <w:tcPr>
            <w:tcW w:w="7296" w:type="dxa"/>
            <w:tcBorders>
              <w:right w:val="double" w:sz="4" w:space="0" w:color="auto"/>
            </w:tcBorders>
            <w:vAlign w:val="center"/>
          </w:tcPr>
          <w:p w14:paraId="563A08DD" w14:textId="77777777" w:rsidR="00F028BB" w:rsidRDefault="00000000">
            <w:pPr>
              <w:spacing w:line="360" w:lineRule="auto"/>
              <w:rPr>
                <w:rFonts w:ascii="宋体" w:hAnsi="宋体" w:cs="宋体"/>
                <w:sz w:val="24"/>
                <w:szCs w:val="24"/>
              </w:rPr>
            </w:pPr>
            <w:r>
              <w:rPr>
                <w:rFonts w:ascii="宋体" w:hAnsi="宋体" w:cs="宋体" w:hint="eastAsia"/>
                <w:sz w:val="24"/>
                <w:szCs w:val="24"/>
              </w:rPr>
              <w:t>具有本合同第3.3条规定的含义。</w:t>
            </w:r>
          </w:p>
        </w:tc>
      </w:tr>
      <w:tr w:rsidR="00F028BB" w14:paraId="289F4E70" w14:textId="77777777">
        <w:trPr>
          <w:trHeight w:val="645"/>
        </w:trPr>
        <w:tc>
          <w:tcPr>
            <w:tcW w:w="2192" w:type="dxa"/>
            <w:tcBorders>
              <w:left w:val="double" w:sz="4" w:space="0" w:color="auto"/>
            </w:tcBorders>
            <w:vAlign w:val="center"/>
          </w:tcPr>
          <w:p w14:paraId="50498617"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经营期</w:t>
            </w:r>
          </w:p>
        </w:tc>
        <w:tc>
          <w:tcPr>
            <w:tcW w:w="7296" w:type="dxa"/>
            <w:tcBorders>
              <w:right w:val="double" w:sz="4" w:space="0" w:color="auto"/>
            </w:tcBorders>
            <w:vAlign w:val="center"/>
          </w:tcPr>
          <w:p w14:paraId="2FAA056F" w14:textId="77777777" w:rsidR="00F028BB" w:rsidRDefault="00000000">
            <w:pPr>
              <w:spacing w:line="360" w:lineRule="auto"/>
              <w:rPr>
                <w:rFonts w:ascii="宋体" w:hAnsi="宋体" w:cs="宋体"/>
                <w:sz w:val="24"/>
                <w:szCs w:val="24"/>
              </w:rPr>
            </w:pPr>
            <w:r>
              <w:rPr>
                <w:rFonts w:ascii="宋体" w:hAnsi="宋体" w:cs="宋体" w:hint="eastAsia"/>
                <w:sz w:val="24"/>
                <w:szCs w:val="24"/>
              </w:rPr>
              <w:t>具有本合同第3.2规定的含义。</w:t>
            </w:r>
          </w:p>
        </w:tc>
      </w:tr>
      <w:tr w:rsidR="00F028BB" w14:paraId="5F41E0DE" w14:textId="77777777">
        <w:trPr>
          <w:trHeight w:val="555"/>
        </w:trPr>
        <w:tc>
          <w:tcPr>
            <w:tcW w:w="2192" w:type="dxa"/>
            <w:tcBorders>
              <w:left w:val="double" w:sz="4" w:space="0" w:color="auto"/>
            </w:tcBorders>
            <w:vAlign w:val="center"/>
          </w:tcPr>
          <w:p w14:paraId="0290F3BC"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开通试运营日</w:t>
            </w:r>
          </w:p>
        </w:tc>
        <w:tc>
          <w:tcPr>
            <w:tcW w:w="7296" w:type="dxa"/>
            <w:tcBorders>
              <w:right w:val="double" w:sz="4" w:space="0" w:color="auto"/>
            </w:tcBorders>
            <w:vAlign w:val="center"/>
          </w:tcPr>
          <w:p w14:paraId="0DE32CFF" w14:textId="77777777" w:rsidR="00F028BB" w:rsidRDefault="00000000">
            <w:pPr>
              <w:spacing w:line="360" w:lineRule="auto"/>
              <w:rPr>
                <w:rFonts w:ascii="宋体" w:hAnsi="宋体" w:cs="宋体"/>
                <w:sz w:val="24"/>
                <w:szCs w:val="24"/>
              </w:rPr>
            </w:pPr>
            <w:r>
              <w:rPr>
                <w:rFonts w:ascii="宋体" w:hAnsi="宋体" w:cs="宋体" w:hint="eastAsia"/>
                <w:sz w:val="24"/>
                <w:szCs w:val="24"/>
              </w:rPr>
              <w:t>指甲方向公众提供经营线路客运服务的正式起始日。具体日期以甲方向乙方出具的书面通知日期为准。</w:t>
            </w:r>
          </w:p>
        </w:tc>
      </w:tr>
      <w:tr w:rsidR="00F028BB" w14:paraId="0BB7708F" w14:textId="77777777">
        <w:trPr>
          <w:trHeight w:val="555"/>
        </w:trPr>
        <w:tc>
          <w:tcPr>
            <w:tcW w:w="2192" w:type="dxa"/>
            <w:tcBorders>
              <w:left w:val="double" w:sz="4" w:space="0" w:color="auto"/>
            </w:tcBorders>
            <w:vAlign w:val="center"/>
          </w:tcPr>
          <w:p w14:paraId="7D5C9842" w14:textId="77777777" w:rsidR="00F028BB" w:rsidRDefault="00000000">
            <w:pPr>
              <w:spacing w:line="360" w:lineRule="auto"/>
              <w:jc w:val="center"/>
              <w:rPr>
                <w:rFonts w:ascii="宋体" w:hAnsi="宋体" w:cs="宋体"/>
                <w:sz w:val="24"/>
                <w:szCs w:val="24"/>
              </w:rPr>
            </w:pPr>
            <w:r>
              <w:rPr>
                <w:rFonts w:ascii="宋体" w:hAnsi="宋体" w:cs="宋体"/>
                <w:sz w:val="24"/>
                <w:szCs w:val="24"/>
              </w:rPr>
              <w:t>经营权费</w:t>
            </w:r>
          </w:p>
        </w:tc>
        <w:tc>
          <w:tcPr>
            <w:tcW w:w="7296" w:type="dxa"/>
            <w:tcBorders>
              <w:right w:val="double" w:sz="4" w:space="0" w:color="auto"/>
            </w:tcBorders>
            <w:vAlign w:val="center"/>
          </w:tcPr>
          <w:p w14:paraId="644A2698" w14:textId="77777777" w:rsidR="00F028BB" w:rsidRDefault="00000000">
            <w:pPr>
              <w:spacing w:line="360" w:lineRule="auto"/>
              <w:rPr>
                <w:rFonts w:ascii="宋体" w:hAnsi="宋体" w:cs="宋体"/>
                <w:sz w:val="24"/>
                <w:szCs w:val="24"/>
              </w:rPr>
            </w:pPr>
            <w:r>
              <w:rPr>
                <w:rFonts w:ascii="宋体" w:hAnsi="宋体" w:cs="宋体" w:hint="eastAsia"/>
                <w:sz w:val="24"/>
                <w:szCs w:val="24"/>
              </w:rPr>
              <w:t>指甲方通过本合同，将经营线路内的广告资源交由乙方在经营期内代理经营而获取的对价。</w:t>
            </w:r>
          </w:p>
        </w:tc>
      </w:tr>
      <w:tr w:rsidR="00F028BB" w14:paraId="5ED962F2" w14:textId="77777777">
        <w:trPr>
          <w:trHeight w:val="555"/>
        </w:trPr>
        <w:tc>
          <w:tcPr>
            <w:tcW w:w="2192" w:type="dxa"/>
            <w:tcBorders>
              <w:left w:val="double" w:sz="4" w:space="0" w:color="auto"/>
            </w:tcBorders>
            <w:vAlign w:val="center"/>
          </w:tcPr>
          <w:p w14:paraId="1765E18A"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经营起始日</w:t>
            </w:r>
          </w:p>
        </w:tc>
        <w:tc>
          <w:tcPr>
            <w:tcW w:w="7296" w:type="dxa"/>
            <w:tcBorders>
              <w:right w:val="double" w:sz="4" w:space="0" w:color="auto"/>
            </w:tcBorders>
            <w:vAlign w:val="center"/>
          </w:tcPr>
          <w:p w14:paraId="3A8A1877" w14:textId="77777777" w:rsidR="00F028BB" w:rsidRDefault="00000000">
            <w:pPr>
              <w:spacing w:line="360" w:lineRule="auto"/>
              <w:rPr>
                <w:rFonts w:ascii="宋体" w:hAnsi="宋体" w:cs="宋体"/>
                <w:sz w:val="24"/>
                <w:szCs w:val="24"/>
              </w:rPr>
            </w:pP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w:t>
            </w:r>
          </w:p>
        </w:tc>
      </w:tr>
      <w:tr w:rsidR="00F028BB" w14:paraId="1F6313CD" w14:textId="77777777">
        <w:trPr>
          <w:trHeight w:val="510"/>
        </w:trPr>
        <w:tc>
          <w:tcPr>
            <w:tcW w:w="2192" w:type="dxa"/>
            <w:tcBorders>
              <w:left w:val="double" w:sz="4" w:space="0" w:color="auto"/>
            </w:tcBorders>
            <w:vAlign w:val="center"/>
          </w:tcPr>
          <w:p w14:paraId="54B5D65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公历年度</w:t>
            </w:r>
          </w:p>
        </w:tc>
        <w:tc>
          <w:tcPr>
            <w:tcW w:w="7296" w:type="dxa"/>
            <w:tcBorders>
              <w:right w:val="double" w:sz="4" w:space="0" w:color="auto"/>
            </w:tcBorders>
            <w:vAlign w:val="center"/>
          </w:tcPr>
          <w:p w14:paraId="5EEC0405" w14:textId="77777777" w:rsidR="00F028BB" w:rsidRDefault="00000000">
            <w:pPr>
              <w:spacing w:line="360" w:lineRule="auto"/>
              <w:rPr>
                <w:rFonts w:ascii="宋体" w:hAnsi="宋体" w:cs="宋体"/>
                <w:sz w:val="24"/>
                <w:szCs w:val="24"/>
              </w:rPr>
            </w:pPr>
            <w:r>
              <w:rPr>
                <w:rFonts w:ascii="宋体" w:hAnsi="宋体" w:cs="宋体" w:hint="eastAsia"/>
                <w:sz w:val="24"/>
                <w:szCs w:val="24"/>
              </w:rPr>
              <w:t>指公历的1月1日至12月31日</w:t>
            </w:r>
            <w:r>
              <w:rPr>
                <w:rFonts w:ascii="宋体" w:hAnsi="宋体" w:cs="宋体"/>
                <w:sz w:val="24"/>
                <w:szCs w:val="24"/>
              </w:rPr>
              <w:t>（每年按365</w:t>
            </w:r>
            <w:r>
              <w:rPr>
                <w:rFonts w:ascii="宋体" w:hAnsi="宋体" w:cs="宋体" w:hint="eastAsia"/>
                <w:sz w:val="24"/>
                <w:szCs w:val="24"/>
              </w:rPr>
              <w:t>天计</w:t>
            </w:r>
            <w:r>
              <w:rPr>
                <w:rFonts w:ascii="宋体" w:hAnsi="宋体" w:cs="宋体"/>
                <w:sz w:val="24"/>
                <w:szCs w:val="24"/>
              </w:rPr>
              <w:t>算）</w:t>
            </w:r>
            <w:r>
              <w:rPr>
                <w:rFonts w:ascii="宋体" w:hAnsi="宋体" w:cs="宋体" w:hint="eastAsia"/>
                <w:sz w:val="24"/>
                <w:szCs w:val="24"/>
              </w:rPr>
              <w:t>。</w:t>
            </w:r>
          </w:p>
        </w:tc>
      </w:tr>
      <w:tr w:rsidR="00F028BB" w14:paraId="05B17083" w14:textId="77777777">
        <w:trPr>
          <w:trHeight w:val="510"/>
        </w:trPr>
        <w:tc>
          <w:tcPr>
            <w:tcW w:w="2192" w:type="dxa"/>
            <w:tcBorders>
              <w:left w:val="double" w:sz="4" w:space="0" w:color="auto"/>
            </w:tcBorders>
            <w:vAlign w:val="center"/>
          </w:tcPr>
          <w:p w14:paraId="36FB6D19"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年度实际营业收入</w:t>
            </w:r>
          </w:p>
        </w:tc>
        <w:tc>
          <w:tcPr>
            <w:tcW w:w="7296" w:type="dxa"/>
            <w:tcBorders>
              <w:right w:val="double" w:sz="4" w:space="0" w:color="auto"/>
            </w:tcBorders>
            <w:vAlign w:val="center"/>
          </w:tcPr>
          <w:p w14:paraId="669538D0" w14:textId="77777777" w:rsidR="00F028BB" w:rsidRDefault="00000000">
            <w:pPr>
              <w:spacing w:line="360" w:lineRule="auto"/>
              <w:rPr>
                <w:rFonts w:ascii="宋体" w:hAnsi="宋体" w:cs="宋体"/>
                <w:sz w:val="24"/>
                <w:szCs w:val="24"/>
              </w:rPr>
            </w:pPr>
            <w:r>
              <w:rPr>
                <w:rFonts w:ascii="宋体" w:hAnsi="宋体" w:cs="宋体" w:hint="eastAsia"/>
                <w:sz w:val="24"/>
                <w:szCs w:val="24"/>
              </w:rPr>
              <w:t>以甲方事先认可的独立会计事务所出具的乙方上一年度实际经营本项目的营业收入。</w:t>
            </w:r>
          </w:p>
        </w:tc>
      </w:tr>
      <w:tr w:rsidR="00F028BB" w14:paraId="1C856A52" w14:textId="77777777">
        <w:tc>
          <w:tcPr>
            <w:tcW w:w="2192" w:type="dxa"/>
            <w:tcBorders>
              <w:left w:val="double" w:sz="4" w:space="0" w:color="auto"/>
            </w:tcBorders>
            <w:vAlign w:val="center"/>
          </w:tcPr>
          <w:p w14:paraId="0336091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广告合同</w:t>
            </w:r>
          </w:p>
        </w:tc>
        <w:tc>
          <w:tcPr>
            <w:tcW w:w="7296" w:type="dxa"/>
            <w:tcBorders>
              <w:right w:val="double" w:sz="4" w:space="0" w:color="auto"/>
            </w:tcBorders>
            <w:vAlign w:val="center"/>
          </w:tcPr>
          <w:p w14:paraId="4B0867DD" w14:textId="77777777" w:rsidR="00F028BB" w:rsidRDefault="00000000">
            <w:pPr>
              <w:spacing w:line="360" w:lineRule="auto"/>
              <w:rPr>
                <w:rFonts w:ascii="宋体" w:hAnsi="宋体" w:cs="宋体"/>
                <w:sz w:val="24"/>
                <w:szCs w:val="24"/>
              </w:rPr>
            </w:pPr>
            <w:r>
              <w:rPr>
                <w:rFonts w:ascii="宋体" w:hAnsi="宋体" w:cs="宋体" w:hint="eastAsia"/>
                <w:sz w:val="24"/>
                <w:szCs w:val="24"/>
              </w:rPr>
              <w:t>指在经营期内，利用经营线路范围内的广告资源发布广告及提供相关服务而获取收入或报酬的，与任何人包括广告客户或其他合同相对方签订的合同。</w:t>
            </w:r>
          </w:p>
        </w:tc>
      </w:tr>
      <w:tr w:rsidR="00F028BB" w14:paraId="48A83B20" w14:textId="77777777">
        <w:tc>
          <w:tcPr>
            <w:tcW w:w="2192" w:type="dxa"/>
            <w:tcBorders>
              <w:left w:val="double" w:sz="4" w:space="0" w:color="auto"/>
            </w:tcBorders>
            <w:vAlign w:val="center"/>
          </w:tcPr>
          <w:p w14:paraId="454C9EE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广告收入</w:t>
            </w:r>
          </w:p>
        </w:tc>
        <w:tc>
          <w:tcPr>
            <w:tcW w:w="7296" w:type="dxa"/>
            <w:tcBorders>
              <w:right w:val="double" w:sz="4" w:space="0" w:color="auto"/>
            </w:tcBorders>
            <w:vAlign w:val="center"/>
          </w:tcPr>
          <w:p w14:paraId="27782ECD" w14:textId="77777777" w:rsidR="00F028BB" w:rsidRDefault="00000000">
            <w:pPr>
              <w:spacing w:line="360" w:lineRule="auto"/>
              <w:rPr>
                <w:rFonts w:ascii="宋体" w:hAnsi="宋体" w:cs="宋体"/>
                <w:sz w:val="24"/>
                <w:szCs w:val="24"/>
              </w:rPr>
            </w:pPr>
            <w:r>
              <w:rPr>
                <w:rFonts w:ascii="宋体" w:hAnsi="宋体" w:cs="宋体" w:hint="eastAsia"/>
                <w:sz w:val="24"/>
                <w:szCs w:val="24"/>
              </w:rPr>
              <w:t>广告合同的总价，即不扣除各项税、费，亦不考虑给予佣金、回扣、</w:t>
            </w:r>
            <w:proofErr w:type="gramStart"/>
            <w:r>
              <w:rPr>
                <w:rFonts w:ascii="宋体" w:hAnsi="宋体" w:cs="宋体" w:hint="eastAsia"/>
                <w:sz w:val="24"/>
                <w:szCs w:val="24"/>
              </w:rPr>
              <w:t>返点和</w:t>
            </w:r>
            <w:proofErr w:type="gramEnd"/>
            <w:r>
              <w:rPr>
                <w:rFonts w:ascii="宋体" w:hAnsi="宋体" w:cs="宋体" w:hint="eastAsia"/>
                <w:sz w:val="24"/>
                <w:szCs w:val="24"/>
              </w:rPr>
              <w:t>包括呆坏账等在内的任何其他成本的所有收入。</w:t>
            </w:r>
          </w:p>
        </w:tc>
      </w:tr>
      <w:tr w:rsidR="00F028BB" w14:paraId="4F6E018D" w14:textId="77777777">
        <w:tc>
          <w:tcPr>
            <w:tcW w:w="2192" w:type="dxa"/>
            <w:tcBorders>
              <w:left w:val="double" w:sz="4" w:space="0" w:color="auto"/>
            </w:tcBorders>
            <w:vAlign w:val="center"/>
          </w:tcPr>
          <w:p w14:paraId="78F10D7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常规媒体</w:t>
            </w:r>
          </w:p>
        </w:tc>
        <w:tc>
          <w:tcPr>
            <w:tcW w:w="7296" w:type="dxa"/>
            <w:tcBorders>
              <w:right w:val="double" w:sz="4" w:space="0" w:color="auto"/>
            </w:tcBorders>
            <w:vAlign w:val="center"/>
          </w:tcPr>
          <w:p w14:paraId="529F96EE" w14:textId="77777777" w:rsidR="00F028BB" w:rsidRDefault="00000000">
            <w:pPr>
              <w:spacing w:line="360" w:lineRule="auto"/>
              <w:rPr>
                <w:rFonts w:ascii="宋体" w:hAnsi="宋体" w:cs="宋体"/>
                <w:sz w:val="24"/>
                <w:szCs w:val="24"/>
              </w:rPr>
            </w:pPr>
            <w:r>
              <w:rPr>
                <w:rFonts w:ascii="宋体" w:hAnsi="宋体" w:cs="宋体" w:hint="eastAsia"/>
                <w:sz w:val="24"/>
                <w:szCs w:val="24"/>
              </w:rPr>
              <w:t>指甲方许可于经营线路内设置的固定形式或规格的广告媒体，具体为：站台、站厅及通道内的12封、4封广告灯箱、圆形灯箱、梯</w:t>
            </w:r>
            <w:proofErr w:type="gramStart"/>
            <w:r>
              <w:rPr>
                <w:rFonts w:ascii="宋体" w:hAnsi="宋体" w:cs="宋体" w:hint="eastAsia"/>
                <w:sz w:val="24"/>
                <w:szCs w:val="24"/>
              </w:rPr>
              <w:t>楣广告</w:t>
            </w:r>
            <w:proofErr w:type="gramEnd"/>
            <w:r>
              <w:rPr>
                <w:rFonts w:ascii="宋体" w:hAnsi="宋体" w:cs="宋体" w:hint="eastAsia"/>
                <w:sz w:val="24"/>
                <w:szCs w:val="24"/>
              </w:rPr>
              <w:t>灯箱，梯牌，陈列灯箱、LCD屏，LED电子屏。</w:t>
            </w:r>
          </w:p>
        </w:tc>
      </w:tr>
      <w:tr w:rsidR="00F028BB" w14:paraId="359B4D14" w14:textId="77777777">
        <w:tc>
          <w:tcPr>
            <w:tcW w:w="2192" w:type="dxa"/>
            <w:tcBorders>
              <w:left w:val="double" w:sz="4" w:space="0" w:color="auto"/>
            </w:tcBorders>
            <w:vAlign w:val="center"/>
          </w:tcPr>
          <w:p w14:paraId="4A3E56F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非常规媒体</w:t>
            </w:r>
          </w:p>
        </w:tc>
        <w:tc>
          <w:tcPr>
            <w:tcW w:w="7296" w:type="dxa"/>
            <w:tcBorders>
              <w:right w:val="double" w:sz="4" w:space="0" w:color="auto"/>
            </w:tcBorders>
            <w:vAlign w:val="center"/>
          </w:tcPr>
          <w:p w14:paraId="549A116C" w14:textId="77777777" w:rsidR="00F028BB" w:rsidRDefault="00000000">
            <w:pPr>
              <w:spacing w:line="360" w:lineRule="auto"/>
              <w:rPr>
                <w:rFonts w:ascii="宋体" w:hAnsi="宋体" w:cs="宋体"/>
                <w:sz w:val="24"/>
                <w:szCs w:val="24"/>
              </w:rPr>
            </w:pPr>
            <w:r>
              <w:rPr>
                <w:rFonts w:ascii="宋体" w:hAnsi="宋体" w:cs="宋体" w:hint="eastAsia"/>
                <w:sz w:val="24"/>
                <w:szCs w:val="24"/>
              </w:rPr>
              <w:t>指甲方许可于经营线路内设置的非固定形式或规格的广告媒体，具体为：墙贴、立柱贴、屏蔽门贴、吊旗、梯间贴。</w:t>
            </w:r>
          </w:p>
        </w:tc>
      </w:tr>
      <w:tr w:rsidR="00F028BB" w14:paraId="0EA15039" w14:textId="77777777">
        <w:tc>
          <w:tcPr>
            <w:tcW w:w="2192" w:type="dxa"/>
            <w:tcBorders>
              <w:left w:val="double" w:sz="4" w:space="0" w:color="auto"/>
            </w:tcBorders>
            <w:vAlign w:val="center"/>
          </w:tcPr>
          <w:p w14:paraId="21E8C0E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新媒体</w:t>
            </w:r>
          </w:p>
        </w:tc>
        <w:tc>
          <w:tcPr>
            <w:tcW w:w="7296" w:type="dxa"/>
            <w:tcBorders>
              <w:right w:val="double" w:sz="4" w:space="0" w:color="auto"/>
            </w:tcBorders>
            <w:vAlign w:val="center"/>
          </w:tcPr>
          <w:p w14:paraId="793C0539" w14:textId="77777777" w:rsidR="00F028BB" w:rsidRDefault="00000000">
            <w:pPr>
              <w:spacing w:line="360" w:lineRule="auto"/>
              <w:rPr>
                <w:rFonts w:ascii="宋体" w:hAnsi="宋体" w:cs="宋体"/>
                <w:sz w:val="24"/>
                <w:szCs w:val="24"/>
              </w:rPr>
            </w:pPr>
            <w:r>
              <w:rPr>
                <w:rFonts w:ascii="宋体" w:hAnsi="宋体" w:cs="宋体" w:hint="eastAsia"/>
                <w:sz w:val="24"/>
                <w:szCs w:val="24"/>
              </w:rPr>
              <w:t>指在第1条定义的“常规媒体”和“非常规媒体”之外的广告设施或广告形式。</w:t>
            </w:r>
          </w:p>
        </w:tc>
      </w:tr>
      <w:tr w:rsidR="00F028BB" w14:paraId="47F29969" w14:textId="77777777">
        <w:tc>
          <w:tcPr>
            <w:tcW w:w="2192" w:type="dxa"/>
            <w:tcBorders>
              <w:left w:val="double" w:sz="4" w:space="0" w:color="auto"/>
            </w:tcBorders>
            <w:vAlign w:val="center"/>
          </w:tcPr>
          <w:p w14:paraId="5D8F5F9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媒体改造</w:t>
            </w:r>
          </w:p>
        </w:tc>
        <w:tc>
          <w:tcPr>
            <w:tcW w:w="7296" w:type="dxa"/>
            <w:tcBorders>
              <w:right w:val="double" w:sz="4" w:space="0" w:color="auto"/>
            </w:tcBorders>
            <w:vAlign w:val="center"/>
          </w:tcPr>
          <w:p w14:paraId="605214BE" w14:textId="77777777" w:rsidR="00F028BB" w:rsidRDefault="00000000">
            <w:pPr>
              <w:spacing w:line="360" w:lineRule="auto"/>
              <w:rPr>
                <w:rFonts w:ascii="宋体" w:hAnsi="宋体" w:cs="宋体"/>
                <w:sz w:val="24"/>
                <w:szCs w:val="24"/>
              </w:rPr>
            </w:pPr>
            <w:r>
              <w:rPr>
                <w:rFonts w:ascii="宋体" w:hAnsi="宋体" w:cs="宋体" w:hint="eastAsia"/>
                <w:sz w:val="24"/>
                <w:szCs w:val="24"/>
              </w:rPr>
              <w:t>指在第1条定义的“常规媒体”和“非常规媒体”的广告设施和广告形式进行改造的行为和结果。</w:t>
            </w:r>
          </w:p>
        </w:tc>
      </w:tr>
      <w:tr w:rsidR="00F028BB" w14:paraId="68107CCF" w14:textId="77777777">
        <w:tc>
          <w:tcPr>
            <w:tcW w:w="2192" w:type="dxa"/>
            <w:tcBorders>
              <w:left w:val="double" w:sz="4" w:space="0" w:color="auto"/>
            </w:tcBorders>
            <w:vAlign w:val="center"/>
          </w:tcPr>
          <w:p w14:paraId="40F4298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常规媒体面积</w:t>
            </w:r>
          </w:p>
        </w:tc>
        <w:tc>
          <w:tcPr>
            <w:tcW w:w="7296" w:type="dxa"/>
            <w:tcBorders>
              <w:right w:val="double" w:sz="4" w:space="0" w:color="auto"/>
            </w:tcBorders>
            <w:vAlign w:val="center"/>
          </w:tcPr>
          <w:p w14:paraId="71EB39AC" w14:textId="77777777" w:rsidR="00F028BB" w:rsidRDefault="00000000">
            <w:pPr>
              <w:spacing w:line="360" w:lineRule="auto"/>
              <w:rPr>
                <w:rFonts w:ascii="宋体" w:hAnsi="宋体" w:cs="宋体"/>
                <w:sz w:val="24"/>
                <w:szCs w:val="24"/>
              </w:rPr>
            </w:pPr>
            <w:r>
              <w:rPr>
                <w:rFonts w:ascii="宋体" w:hAnsi="宋体" w:cs="宋体" w:hint="eastAsia"/>
                <w:sz w:val="24"/>
                <w:szCs w:val="24"/>
              </w:rPr>
              <w:t>指常规媒体的外形尺寸。</w:t>
            </w:r>
          </w:p>
        </w:tc>
      </w:tr>
      <w:tr w:rsidR="00F028BB" w14:paraId="7F36ACDB" w14:textId="77777777">
        <w:tc>
          <w:tcPr>
            <w:tcW w:w="2192" w:type="dxa"/>
            <w:tcBorders>
              <w:left w:val="double" w:sz="4" w:space="0" w:color="auto"/>
            </w:tcBorders>
            <w:vAlign w:val="center"/>
          </w:tcPr>
          <w:p w14:paraId="5B90FED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适用法律</w:t>
            </w:r>
          </w:p>
        </w:tc>
        <w:tc>
          <w:tcPr>
            <w:tcW w:w="7296" w:type="dxa"/>
            <w:tcBorders>
              <w:right w:val="double" w:sz="4" w:space="0" w:color="auto"/>
            </w:tcBorders>
            <w:vAlign w:val="center"/>
          </w:tcPr>
          <w:p w14:paraId="648C8E29" w14:textId="77777777" w:rsidR="00F028BB" w:rsidRDefault="00000000">
            <w:pPr>
              <w:spacing w:line="360" w:lineRule="auto"/>
              <w:rPr>
                <w:rFonts w:ascii="宋体" w:hAnsi="宋体" w:cs="宋体"/>
                <w:sz w:val="24"/>
                <w:szCs w:val="24"/>
              </w:rPr>
            </w:pPr>
            <w:r>
              <w:rPr>
                <w:rFonts w:ascii="宋体" w:hAnsi="宋体" w:cs="宋体" w:hint="eastAsia"/>
                <w:sz w:val="24"/>
                <w:szCs w:val="24"/>
              </w:rPr>
              <w:t>指所有的中华人民共和国境内现行的法律、行政法规、地方性法规、自治条例、单行条例、部门规章、地方政府规章及其它具有普遍约束</w:t>
            </w:r>
            <w:r>
              <w:rPr>
                <w:rFonts w:ascii="宋体" w:hAnsi="宋体" w:cs="宋体" w:hint="eastAsia"/>
                <w:sz w:val="24"/>
                <w:szCs w:val="24"/>
              </w:rPr>
              <w:lastRenderedPageBreak/>
              <w:t>力的强制性规范性文件（包括国家、地方和行业的技术标准、规范和要求）。在本合同中，“适用法律”不包括香港特别行政区、澳门特别行政区和台湾的法律。</w:t>
            </w:r>
          </w:p>
        </w:tc>
      </w:tr>
      <w:tr w:rsidR="00F028BB" w14:paraId="0361E4A4" w14:textId="77777777">
        <w:tc>
          <w:tcPr>
            <w:tcW w:w="2192" w:type="dxa"/>
            <w:tcBorders>
              <w:left w:val="double" w:sz="4" w:space="0" w:color="auto"/>
            </w:tcBorders>
            <w:vAlign w:val="center"/>
          </w:tcPr>
          <w:p w14:paraId="6F92585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lastRenderedPageBreak/>
              <w:t>政府部门</w:t>
            </w:r>
          </w:p>
        </w:tc>
        <w:tc>
          <w:tcPr>
            <w:tcW w:w="7296" w:type="dxa"/>
            <w:tcBorders>
              <w:right w:val="double" w:sz="4" w:space="0" w:color="auto"/>
            </w:tcBorders>
            <w:vAlign w:val="center"/>
          </w:tcPr>
          <w:p w14:paraId="5C535146" w14:textId="77777777" w:rsidR="00F028BB" w:rsidRDefault="00000000">
            <w:pPr>
              <w:spacing w:line="360" w:lineRule="auto"/>
              <w:rPr>
                <w:rFonts w:ascii="宋体" w:hAnsi="宋体" w:cs="宋体"/>
                <w:sz w:val="24"/>
                <w:szCs w:val="24"/>
              </w:rPr>
            </w:pPr>
            <w:r>
              <w:rPr>
                <w:rFonts w:ascii="宋体" w:hAnsi="宋体" w:cs="宋体" w:hint="eastAsia"/>
                <w:sz w:val="24"/>
                <w:szCs w:val="24"/>
              </w:rPr>
              <w:t>指中华人民共和国政府及其下属部门，包括对经营线路或地铁广告运营具有行政管理权的各级政府及其下属部门。</w:t>
            </w:r>
          </w:p>
        </w:tc>
      </w:tr>
      <w:tr w:rsidR="00F028BB" w14:paraId="5A12508B" w14:textId="77777777">
        <w:trPr>
          <w:trHeight w:val="524"/>
        </w:trPr>
        <w:tc>
          <w:tcPr>
            <w:tcW w:w="2192" w:type="dxa"/>
            <w:tcBorders>
              <w:left w:val="double" w:sz="4" w:space="0" w:color="auto"/>
            </w:tcBorders>
            <w:vAlign w:val="center"/>
          </w:tcPr>
          <w:p w14:paraId="5D8D24D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工作日</w:t>
            </w:r>
          </w:p>
        </w:tc>
        <w:tc>
          <w:tcPr>
            <w:tcW w:w="7296" w:type="dxa"/>
            <w:tcBorders>
              <w:right w:val="double" w:sz="4" w:space="0" w:color="auto"/>
            </w:tcBorders>
            <w:vAlign w:val="center"/>
          </w:tcPr>
          <w:p w14:paraId="0ACC48D2" w14:textId="77777777" w:rsidR="00F028BB" w:rsidRDefault="00000000">
            <w:pPr>
              <w:spacing w:line="360" w:lineRule="auto"/>
              <w:rPr>
                <w:rFonts w:ascii="宋体" w:hAnsi="宋体" w:cs="宋体"/>
                <w:sz w:val="24"/>
                <w:szCs w:val="24"/>
              </w:rPr>
            </w:pPr>
            <w:r>
              <w:rPr>
                <w:rFonts w:ascii="宋体" w:hAnsi="宋体" w:cs="宋体" w:hint="eastAsia"/>
                <w:sz w:val="24"/>
                <w:szCs w:val="24"/>
              </w:rPr>
              <w:t>指中华人民共和国法定节假日、双休日以外的公历日。</w:t>
            </w:r>
          </w:p>
        </w:tc>
      </w:tr>
      <w:tr w:rsidR="00F028BB" w14:paraId="16B485B6" w14:textId="77777777">
        <w:tc>
          <w:tcPr>
            <w:tcW w:w="2192" w:type="dxa"/>
            <w:tcBorders>
              <w:left w:val="double" w:sz="4" w:space="0" w:color="auto"/>
            </w:tcBorders>
            <w:vAlign w:val="center"/>
          </w:tcPr>
          <w:p w14:paraId="0BA8BD7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批准</w:t>
            </w:r>
          </w:p>
        </w:tc>
        <w:tc>
          <w:tcPr>
            <w:tcW w:w="7296" w:type="dxa"/>
            <w:tcBorders>
              <w:right w:val="double" w:sz="4" w:space="0" w:color="auto"/>
            </w:tcBorders>
            <w:vAlign w:val="center"/>
          </w:tcPr>
          <w:p w14:paraId="63783C77" w14:textId="77777777" w:rsidR="00F028BB" w:rsidRDefault="00000000">
            <w:pPr>
              <w:spacing w:line="360" w:lineRule="auto"/>
              <w:rPr>
                <w:rFonts w:ascii="宋体" w:hAnsi="宋体" w:cs="宋体"/>
                <w:sz w:val="24"/>
                <w:szCs w:val="24"/>
              </w:rPr>
            </w:pPr>
            <w:r>
              <w:rPr>
                <w:rFonts w:ascii="宋体" w:hAnsi="宋体" w:cs="宋体" w:hint="eastAsia"/>
                <w:sz w:val="24"/>
                <w:szCs w:val="24"/>
              </w:rPr>
              <w:t>指乙方为履行本合同需从合同履行地政府部门或甲方（按需要而定）获得的许可、执照、同意、批准、批核或备案。</w:t>
            </w:r>
          </w:p>
        </w:tc>
      </w:tr>
      <w:tr w:rsidR="00F028BB" w14:paraId="64042FBE" w14:textId="77777777">
        <w:tc>
          <w:tcPr>
            <w:tcW w:w="2192" w:type="dxa"/>
            <w:tcBorders>
              <w:left w:val="double" w:sz="4" w:space="0" w:color="auto"/>
            </w:tcBorders>
            <w:vAlign w:val="center"/>
          </w:tcPr>
          <w:p w14:paraId="267A60D9"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第三人</w:t>
            </w:r>
          </w:p>
        </w:tc>
        <w:tc>
          <w:tcPr>
            <w:tcW w:w="7296" w:type="dxa"/>
            <w:tcBorders>
              <w:right w:val="double" w:sz="4" w:space="0" w:color="auto"/>
            </w:tcBorders>
            <w:vAlign w:val="center"/>
          </w:tcPr>
          <w:p w14:paraId="3FE2347B" w14:textId="77777777" w:rsidR="00F028BB" w:rsidRDefault="00000000">
            <w:pPr>
              <w:spacing w:line="360" w:lineRule="auto"/>
              <w:rPr>
                <w:rFonts w:ascii="宋体" w:hAnsi="宋体" w:cs="宋体"/>
                <w:sz w:val="24"/>
                <w:szCs w:val="24"/>
              </w:rPr>
            </w:pPr>
            <w:r>
              <w:rPr>
                <w:rFonts w:ascii="宋体" w:hAnsi="宋体" w:cs="宋体" w:hint="eastAsia"/>
                <w:sz w:val="24"/>
                <w:szCs w:val="24"/>
              </w:rPr>
              <w:t>在本合同中特指依适用法律和本合同约定，受乙方委托履行乙方在本合同项下的某一部分义务的设计机构、制造商、供应商、广告代理公司等，但该委托行为任何时候均不能视为广告资源经营权的转让、变更，也不能减轻或免除乙方在本合同项下的任何责任、义务。</w:t>
            </w:r>
          </w:p>
        </w:tc>
      </w:tr>
      <w:tr w:rsidR="00F028BB" w14:paraId="154E42F0" w14:textId="77777777">
        <w:tc>
          <w:tcPr>
            <w:tcW w:w="2192" w:type="dxa"/>
            <w:tcBorders>
              <w:left w:val="double" w:sz="4" w:space="0" w:color="auto"/>
            </w:tcBorders>
            <w:vAlign w:val="center"/>
          </w:tcPr>
          <w:p w14:paraId="0FA87CC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关联企业</w:t>
            </w:r>
          </w:p>
        </w:tc>
        <w:tc>
          <w:tcPr>
            <w:tcW w:w="7296" w:type="dxa"/>
            <w:tcBorders>
              <w:right w:val="double" w:sz="4" w:space="0" w:color="auto"/>
            </w:tcBorders>
            <w:vAlign w:val="center"/>
          </w:tcPr>
          <w:p w14:paraId="4DC83962" w14:textId="77777777" w:rsidR="00F028BB" w:rsidRDefault="00000000">
            <w:pPr>
              <w:spacing w:line="360" w:lineRule="auto"/>
              <w:rPr>
                <w:rFonts w:ascii="宋体" w:hAnsi="宋体" w:cs="宋体"/>
                <w:sz w:val="24"/>
                <w:szCs w:val="24"/>
              </w:rPr>
            </w:pPr>
            <w:r>
              <w:rPr>
                <w:rFonts w:ascii="宋体" w:hAnsi="宋体" w:cs="宋体" w:hint="eastAsia"/>
                <w:sz w:val="24"/>
                <w:szCs w:val="24"/>
              </w:rPr>
              <w:t>关联企业是指法定代表人或控股股东为同一人的两个及两个以上法人，母公司、全资子公司及控股公司，或受同一公司直接或间接控制的若干子公司。</w:t>
            </w:r>
          </w:p>
        </w:tc>
      </w:tr>
      <w:tr w:rsidR="00F028BB" w14:paraId="6A82880C" w14:textId="77777777">
        <w:trPr>
          <w:trHeight w:val="658"/>
        </w:trPr>
        <w:tc>
          <w:tcPr>
            <w:tcW w:w="2192" w:type="dxa"/>
            <w:tcBorders>
              <w:left w:val="double" w:sz="4" w:space="0" w:color="auto"/>
              <w:bottom w:val="double" w:sz="4" w:space="0" w:color="auto"/>
            </w:tcBorders>
            <w:vAlign w:val="center"/>
          </w:tcPr>
          <w:p w14:paraId="766ABEF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关联交易</w:t>
            </w:r>
          </w:p>
        </w:tc>
        <w:tc>
          <w:tcPr>
            <w:tcW w:w="7296" w:type="dxa"/>
            <w:tcBorders>
              <w:bottom w:val="double" w:sz="4" w:space="0" w:color="auto"/>
              <w:right w:val="double" w:sz="4" w:space="0" w:color="auto"/>
            </w:tcBorders>
            <w:vAlign w:val="center"/>
          </w:tcPr>
          <w:p w14:paraId="782CD208" w14:textId="77777777" w:rsidR="00F028BB" w:rsidRDefault="00000000">
            <w:pPr>
              <w:spacing w:line="360" w:lineRule="auto"/>
              <w:rPr>
                <w:rFonts w:ascii="宋体" w:hAnsi="宋体" w:cs="宋体"/>
                <w:sz w:val="24"/>
                <w:szCs w:val="24"/>
              </w:rPr>
            </w:pPr>
            <w:r>
              <w:rPr>
                <w:rFonts w:ascii="宋体" w:hAnsi="宋体" w:cs="宋体" w:hint="eastAsia"/>
                <w:sz w:val="24"/>
                <w:szCs w:val="24"/>
              </w:rPr>
              <w:t>是指在关联企业之间发生转移资源或权利义务的事项，而不论是否收取价款。</w:t>
            </w:r>
          </w:p>
        </w:tc>
      </w:tr>
    </w:tbl>
    <w:p w14:paraId="2CAA1A0A" w14:textId="77777777" w:rsidR="00F028BB" w:rsidRDefault="00000000">
      <w:pPr>
        <w:spacing w:line="360" w:lineRule="auto"/>
        <w:rPr>
          <w:rFonts w:ascii="宋体" w:hAnsi="宋体" w:cs="宋体"/>
          <w:b/>
          <w:sz w:val="24"/>
          <w:szCs w:val="24"/>
        </w:rPr>
      </w:pPr>
      <w:bookmarkStart w:id="2" w:name="_Toc3084_WPSOffice_Level2"/>
      <w:r>
        <w:rPr>
          <w:rFonts w:ascii="宋体" w:hAnsi="宋体" w:cs="宋体" w:hint="eastAsia"/>
          <w:b/>
          <w:sz w:val="24"/>
          <w:szCs w:val="24"/>
        </w:rPr>
        <w:t>1.2其它特定术语和释义</w:t>
      </w:r>
      <w:bookmarkEnd w:id="2"/>
    </w:p>
    <w:p w14:paraId="14B5B7C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在本合同中，除非上下文另有约定：</w:t>
      </w:r>
    </w:p>
    <w:p w14:paraId="1A57B4A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1.2.1“人民币”指中华人民共和国法定货币；</w:t>
      </w:r>
    </w:p>
    <w:p w14:paraId="31B9DAA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1.2.2本合同中提到的条款和附件均为本合同的条款和附件；</w:t>
      </w:r>
    </w:p>
    <w:p w14:paraId="420557A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1.2.3所指的日（天）、星期、月份和</w:t>
      </w:r>
      <w:proofErr w:type="gramStart"/>
      <w:r>
        <w:rPr>
          <w:rFonts w:ascii="宋体" w:hAnsi="宋体" w:cs="宋体" w:hint="eastAsia"/>
          <w:sz w:val="24"/>
          <w:szCs w:val="24"/>
        </w:rPr>
        <w:t>年均指</w:t>
      </w:r>
      <w:proofErr w:type="gramEnd"/>
      <w:r>
        <w:rPr>
          <w:rFonts w:ascii="宋体" w:hAnsi="宋体" w:cs="宋体" w:hint="eastAsia"/>
          <w:sz w:val="24"/>
          <w:szCs w:val="24"/>
        </w:rPr>
        <w:t>公历的日、星期、月份和年；</w:t>
      </w:r>
    </w:p>
    <w:p w14:paraId="61FFD96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1.2.4若要求的支付之日为非工作日，则应视要求的支付之日为非工作日后的第一个工作日；</w:t>
      </w:r>
    </w:p>
    <w:p w14:paraId="2F4573A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1.2.5所指的合同在任何情况下均包括对该合同及时所作的补充、修改、合并、更替或替代；</w:t>
      </w:r>
    </w:p>
    <w:p w14:paraId="1671CE7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w:t>
      </w:r>
      <w:r>
        <w:rPr>
          <w:rFonts w:ascii="宋体" w:hAnsi="宋体" w:cs="宋体"/>
          <w:sz w:val="24"/>
          <w:szCs w:val="24"/>
        </w:rPr>
        <w:t>6</w:t>
      </w:r>
      <w:r>
        <w:rPr>
          <w:rFonts w:ascii="宋体" w:hAnsi="宋体" w:cs="宋体" w:hint="eastAsia"/>
          <w:sz w:val="24"/>
          <w:szCs w:val="24"/>
        </w:rPr>
        <w:t>条款标题仅作为参考，不应用于本合同的解释；</w:t>
      </w:r>
    </w:p>
    <w:p w14:paraId="27098E8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w:t>
      </w:r>
      <w:r>
        <w:rPr>
          <w:rFonts w:ascii="宋体" w:hAnsi="宋体" w:cs="宋体"/>
          <w:sz w:val="24"/>
          <w:szCs w:val="24"/>
        </w:rPr>
        <w:t>7</w:t>
      </w:r>
      <w:r>
        <w:rPr>
          <w:rFonts w:ascii="宋体" w:hAnsi="宋体" w:cs="宋体" w:hint="eastAsia"/>
          <w:sz w:val="24"/>
          <w:szCs w:val="24"/>
        </w:rPr>
        <w:t>凡提及任何一项适用法律应解释为包括对该项适用法律及时做出的修改、综合、补充、或替代；</w:t>
      </w:r>
    </w:p>
    <w:p w14:paraId="34AEBEB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w:t>
      </w:r>
      <w:r>
        <w:rPr>
          <w:rFonts w:ascii="宋体" w:hAnsi="宋体" w:cs="宋体"/>
          <w:sz w:val="24"/>
          <w:szCs w:val="24"/>
        </w:rPr>
        <w:t>8</w:t>
      </w:r>
      <w:r>
        <w:rPr>
          <w:rFonts w:ascii="宋体" w:hAnsi="宋体" w:cs="宋体" w:hint="eastAsia"/>
          <w:sz w:val="24"/>
          <w:szCs w:val="24"/>
        </w:rPr>
        <w:t>除非另有表述，时间均指北京时间；</w:t>
      </w:r>
    </w:p>
    <w:p w14:paraId="2ED675B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1.2.</w:t>
      </w:r>
      <w:r>
        <w:rPr>
          <w:rFonts w:ascii="宋体" w:hAnsi="宋体" w:cs="宋体"/>
          <w:sz w:val="24"/>
          <w:szCs w:val="24"/>
        </w:rPr>
        <w:t>9</w:t>
      </w:r>
      <w:r>
        <w:rPr>
          <w:rFonts w:ascii="宋体" w:hAnsi="宋体" w:cs="宋体" w:hint="eastAsia"/>
          <w:sz w:val="24"/>
          <w:szCs w:val="24"/>
        </w:rPr>
        <w:t>所指的“维修”应始终解释为包括广告资源设施故障修理及材料的更新和更换；“维护”应始终解释为包括广告资源设施的清洁、材料更换和简易修复，除非本合同另有约定；</w:t>
      </w:r>
    </w:p>
    <w:p w14:paraId="746F29D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1.2.1</w:t>
      </w:r>
      <w:r>
        <w:rPr>
          <w:rFonts w:ascii="宋体" w:hAnsi="宋体" w:cs="宋体"/>
          <w:sz w:val="24"/>
          <w:szCs w:val="24"/>
        </w:rPr>
        <w:t>0</w:t>
      </w:r>
      <w:r>
        <w:rPr>
          <w:rFonts w:ascii="宋体" w:hAnsi="宋体" w:cs="宋体" w:hint="eastAsia"/>
          <w:sz w:val="24"/>
          <w:szCs w:val="24"/>
        </w:rPr>
        <w:t>所指“上下画”指广告画面的更换。</w:t>
      </w:r>
    </w:p>
    <w:p w14:paraId="67A55C65" w14:textId="77777777" w:rsidR="00F028BB" w:rsidRDefault="00000000">
      <w:pPr>
        <w:spacing w:beforeLines="50" w:before="156" w:line="360" w:lineRule="auto"/>
        <w:jc w:val="center"/>
        <w:rPr>
          <w:rFonts w:ascii="宋体" w:hAnsi="宋体" w:cs="宋体"/>
          <w:b/>
          <w:sz w:val="24"/>
          <w:szCs w:val="24"/>
        </w:rPr>
      </w:pPr>
      <w:bookmarkStart w:id="3" w:name="_Toc6897_WPSOffice_Level1"/>
      <w:r>
        <w:rPr>
          <w:rFonts w:ascii="宋体" w:hAnsi="宋体" w:cs="宋体" w:hint="eastAsia"/>
          <w:b/>
          <w:sz w:val="24"/>
          <w:szCs w:val="24"/>
        </w:rPr>
        <w:t>第2条  声明和保证</w:t>
      </w:r>
      <w:bookmarkEnd w:id="3"/>
    </w:p>
    <w:p w14:paraId="4DD6848E" w14:textId="77777777" w:rsidR="00F028BB" w:rsidRDefault="00000000">
      <w:pPr>
        <w:spacing w:line="360" w:lineRule="auto"/>
        <w:rPr>
          <w:rFonts w:ascii="宋体" w:hAnsi="宋体" w:cs="宋体"/>
          <w:b/>
          <w:sz w:val="24"/>
          <w:szCs w:val="24"/>
        </w:rPr>
      </w:pPr>
      <w:bookmarkStart w:id="4" w:name="_Toc8009_WPSOffice_Level2"/>
      <w:r>
        <w:rPr>
          <w:rFonts w:ascii="宋体" w:hAnsi="宋体" w:cs="宋体" w:hint="eastAsia"/>
          <w:b/>
          <w:sz w:val="24"/>
          <w:szCs w:val="24"/>
        </w:rPr>
        <w:t>2.1甲方和乙方在此共同声明和保证</w:t>
      </w:r>
      <w:bookmarkEnd w:id="4"/>
    </w:p>
    <w:p w14:paraId="39A80AB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2.1.1双方是根据中华人民共和国法律合法成立、有效存续的法人，具有必要的民事行为能力和民事权利能力，有权签订本合同，并能以自身名义行使及履行其在本合同项下的权利和义务；</w:t>
      </w:r>
    </w:p>
    <w:p w14:paraId="7EAFBAC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2.1.2双方签署和履行本合同是自身的真实意思表示，并已经取得所需的合法授权，各方在本合同中的各项义务均为合法、有效，不存在任何法律上的瑕疵；</w:t>
      </w:r>
    </w:p>
    <w:p w14:paraId="369CB21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2.1.3双方签署和履行本合同，不会违反中华人民共和国相关法律、法规、规章、政府相关主管部门的批准、授权、同意、许可或者法院（仲裁）裁决、命令及其公司章程、管理制度、与第三人之间的合同，或与之相抵触；</w:t>
      </w:r>
    </w:p>
    <w:p w14:paraId="346901E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 xml:space="preserve">2.1.4双方在签署和履行本合同过程中提供的全部文件、报表、资料及信息是真实、准确、完整和有效的，未隐瞒可能影响本合同履行的任何虚假信息； </w:t>
      </w:r>
    </w:p>
    <w:p w14:paraId="3B7A19A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2.1.5本合同是乙方在经营期内进行经营线路广告资源销售、运营及维护的依据之一，也是甲方对乙方在经营期内的代理经营行为实施监督的依据；</w:t>
      </w:r>
    </w:p>
    <w:p w14:paraId="56374B1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2.1.6本合同并不限制或以其他方式影响甲方行使其法定权利；</w:t>
      </w:r>
    </w:p>
    <w:p w14:paraId="2247FA3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2.1.7乙方单独保证并声明，其已拥有法律、法规要求的广告经营资格并能合法提供广告经营服务。</w:t>
      </w:r>
    </w:p>
    <w:p w14:paraId="3E56A915" w14:textId="77777777" w:rsidR="00F028BB" w:rsidRDefault="00000000">
      <w:pPr>
        <w:spacing w:line="360" w:lineRule="auto"/>
        <w:rPr>
          <w:rFonts w:ascii="宋体" w:hAnsi="宋体" w:cs="宋体"/>
          <w:b/>
          <w:sz w:val="24"/>
          <w:szCs w:val="24"/>
        </w:rPr>
      </w:pPr>
      <w:bookmarkStart w:id="5" w:name="_Toc28699_WPSOffice_Level2"/>
      <w:r>
        <w:rPr>
          <w:rFonts w:ascii="宋体" w:hAnsi="宋体" w:cs="宋体" w:hint="eastAsia"/>
          <w:b/>
          <w:sz w:val="24"/>
          <w:szCs w:val="24"/>
        </w:rPr>
        <w:t>2.2不转让</w:t>
      </w:r>
      <w:bookmarkEnd w:id="5"/>
    </w:p>
    <w:p w14:paraId="1DA15EB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除非本合同另有规定，未得到甲方的书面同意，乙方不得转让其在本合同项下的全部或部分权利和/或义务。</w:t>
      </w:r>
    </w:p>
    <w:p w14:paraId="52BACB39" w14:textId="77777777" w:rsidR="00F028BB" w:rsidRDefault="00000000">
      <w:pPr>
        <w:spacing w:line="360" w:lineRule="auto"/>
        <w:rPr>
          <w:rFonts w:ascii="宋体" w:hAnsi="宋体" w:cs="宋体"/>
          <w:b/>
          <w:sz w:val="24"/>
          <w:szCs w:val="24"/>
        </w:rPr>
      </w:pPr>
      <w:bookmarkStart w:id="6" w:name="_Toc20807_WPSOffice_Level2"/>
      <w:r>
        <w:rPr>
          <w:rFonts w:ascii="宋体" w:hAnsi="宋体" w:cs="宋体" w:hint="eastAsia"/>
          <w:b/>
          <w:sz w:val="24"/>
          <w:szCs w:val="24"/>
        </w:rPr>
        <w:t>2.3</w:t>
      </w:r>
      <w:proofErr w:type="gramStart"/>
      <w:r>
        <w:rPr>
          <w:rFonts w:ascii="宋体" w:hAnsi="宋体" w:cs="宋体" w:hint="eastAsia"/>
          <w:b/>
          <w:sz w:val="24"/>
          <w:szCs w:val="24"/>
        </w:rPr>
        <w:t>不</w:t>
      </w:r>
      <w:proofErr w:type="gramEnd"/>
      <w:r>
        <w:rPr>
          <w:rFonts w:ascii="宋体" w:hAnsi="宋体" w:cs="宋体" w:hint="eastAsia"/>
          <w:b/>
          <w:sz w:val="24"/>
          <w:szCs w:val="24"/>
        </w:rPr>
        <w:t>涉权</w:t>
      </w:r>
      <w:bookmarkEnd w:id="6"/>
    </w:p>
    <w:p w14:paraId="63132D8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2.3.1本合同不构成双方之间的合营、合资、联营、合伙关系；</w:t>
      </w:r>
    </w:p>
    <w:p w14:paraId="71C5D25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2.3.2本合同不造成或不构成对经营线路内其他项目的租赁，或给予乙方除广告资源经营权以外的对经营线路任何其他项目享有利益、权利或独占。</w:t>
      </w:r>
    </w:p>
    <w:p w14:paraId="4D22D541" w14:textId="77777777" w:rsidR="00F028BB" w:rsidRDefault="00000000">
      <w:pPr>
        <w:spacing w:line="360" w:lineRule="auto"/>
        <w:rPr>
          <w:rFonts w:ascii="宋体" w:hAnsi="宋体" w:cs="宋体"/>
          <w:b/>
          <w:sz w:val="24"/>
          <w:szCs w:val="24"/>
        </w:rPr>
      </w:pPr>
      <w:bookmarkStart w:id="7" w:name="_Toc11081_WPSOffice_Level2"/>
      <w:r>
        <w:rPr>
          <w:rFonts w:ascii="宋体" w:hAnsi="宋体" w:cs="宋体" w:hint="eastAsia"/>
          <w:b/>
          <w:sz w:val="24"/>
          <w:szCs w:val="24"/>
        </w:rPr>
        <w:t>2.4不弃权</w:t>
      </w:r>
      <w:bookmarkEnd w:id="7"/>
    </w:p>
    <w:p w14:paraId="4C5BF87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任何一方未能或推迟行使全部或任何本合同项下的任何权利、权力或补偿均不</w:t>
      </w:r>
      <w:r>
        <w:rPr>
          <w:rFonts w:ascii="宋体" w:hAnsi="宋体" w:cs="宋体" w:hint="eastAsia"/>
          <w:sz w:val="24"/>
          <w:szCs w:val="24"/>
        </w:rPr>
        <w:lastRenderedPageBreak/>
        <w:t>视为对这些权利、权力或补偿的放弃。本合同项下的权利、权力、补偿或赔偿是累积性的，不排除任何一方依法可以享有的其他权利、权力、补偿或赔偿。</w:t>
      </w:r>
    </w:p>
    <w:p w14:paraId="7F574BCF" w14:textId="77777777" w:rsidR="00F028BB" w:rsidRDefault="00000000">
      <w:pPr>
        <w:spacing w:line="360" w:lineRule="auto"/>
        <w:rPr>
          <w:rFonts w:ascii="宋体" w:hAnsi="宋体" w:cs="宋体"/>
          <w:b/>
          <w:sz w:val="24"/>
          <w:szCs w:val="24"/>
        </w:rPr>
      </w:pPr>
      <w:bookmarkStart w:id="8" w:name="_Toc31585_WPSOffice_Level2"/>
      <w:r>
        <w:rPr>
          <w:rFonts w:ascii="宋体" w:hAnsi="宋体" w:cs="宋体" w:hint="eastAsia"/>
          <w:b/>
          <w:sz w:val="24"/>
          <w:szCs w:val="24"/>
        </w:rPr>
        <w:t>2.5地铁优先</w:t>
      </w:r>
      <w:bookmarkEnd w:id="8"/>
    </w:p>
    <w:p w14:paraId="530443F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2.5.1乙方承认并同意在理解和实施本合同项下的任何条款时优先考虑经营线路的安全、高效及高水平运营。甲方保留因地铁建设及运营需要永久或临时（视需要而定）终止、调整或删减部分己移交乙方经营的广告资源的权利，乙方应无条件服从并及时提供相应的场地给甲方使用；</w:t>
      </w:r>
    </w:p>
    <w:p w14:paraId="65AFB5F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2.5.2乙方承认并同意广告资源的经营须配合经营线路的客运服务，避免与经营线路内的任何其他系统造成冲突或干扰或对乘客造成滋扰。乙方应就甲方提出的对广告资源经营、维护进行变更的合理要求做出积极回应，及时提出方案并解决；</w:t>
      </w:r>
    </w:p>
    <w:p w14:paraId="20E3B14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2.5.3甲方有权在线路开通试运营日前根据建设要求及相关限制，调整或删减任何部分广告资源。在任何情况下，甲方因此等行为或与此等行为相关而对乙方造成任何损失，甲方对乙方不负任何责任；</w:t>
      </w:r>
    </w:p>
    <w:p w14:paraId="5A14924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2.5.4在不限制第2.5.1条实施的前提下，甲方有权根据实际情况为检查、维护和修复经营线路的任何部分或为保证经营线路的安全、高效及高水平运营进行任何行为或事情，包括不限于中断经营线路的运营及关闭经营线路的任何车站。甲方不承担因上述行为给乙方造成的任何损失。</w:t>
      </w:r>
    </w:p>
    <w:p w14:paraId="623CDBC6" w14:textId="77777777" w:rsidR="00F028BB" w:rsidRDefault="00000000">
      <w:pPr>
        <w:spacing w:beforeLines="50" w:before="156" w:line="360" w:lineRule="auto"/>
        <w:jc w:val="center"/>
        <w:rPr>
          <w:rFonts w:ascii="宋体" w:hAnsi="宋体" w:cs="宋体"/>
          <w:b/>
          <w:sz w:val="24"/>
          <w:szCs w:val="24"/>
        </w:rPr>
      </w:pPr>
      <w:bookmarkStart w:id="9" w:name="_Toc11439_WPSOffice_Level1"/>
      <w:r>
        <w:rPr>
          <w:rFonts w:ascii="宋体" w:hAnsi="宋体" w:cs="宋体" w:hint="eastAsia"/>
          <w:b/>
          <w:sz w:val="24"/>
          <w:szCs w:val="24"/>
        </w:rPr>
        <w:t>第3条  广告资源经营权</w:t>
      </w:r>
      <w:bookmarkEnd w:id="9"/>
    </w:p>
    <w:p w14:paraId="53C8324A" w14:textId="77777777" w:rsidR="00F028BB" w:rsidRDefault="00000000">
      <w:pPr>
        <w:spacing w:line="360" w:lineRule="auto"/>
        <w:rPr>
          <w:rFonts w:ascii="宋体" w:hAnsi="宋体" w:cs="宋体"/>
          <w:b/>
          <w:sz w:val="24"/>
          <w:szCs w:val="24"/>
        </w:rPr>
      </w:pPr>
      <w:bookmarkStart w:id="10" w:name="_Toc16438_WPSOffice_Level2"/>
      <w:r>
        <w:rPr>
          <w:rFonts w:ascii="宋体" w:hAnsi="宋体" w:cs="宋体" w:hint="eastAsia"/>
          <w:b/>
          <w:sz w:val="24"/>
          <w:szCs w:val="24"/>
        </w:rPr>
        <w:t>3.1广告资源经营权</w:t>
      </w:r>
      <w:bookmarkEnd w:id="10"/>
    </w:p>
    <w:p w14:paraId="423E284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广告资源经营权主要内容是：依照本合同的约定，甲方授予乙方在经营期、经营业务范围内负责经营线路内广告资源的经营，包括但不限于按照本合同约定进行广告媒体形式的规划、广告媒体的推广及营销、运营、管理、维护、发布广告，获取收入，并在广告资源经营权终止后，乙方按照本合同的约定向甲方进行返还和交接。</w:t>
      </w:r>
    </w:p>
    <w:p w14:paraId="659C4578" w14:textId="77777777" w:rsidR="00F028BB" w:rsidRDefault="00000000">
      <w:pPr>
        <w:spacing w:line="360" w:lineRule="auto"/>
        <w:rPr>
          <w:rFonts w:ascii="宋体" w:hAnsi="宋体" w:cs="宋体"/>
          <w:b/>
          <w:sz w:val="24"/>
          <w:szCs w:val="24"/>
        </w:rPr>
      </w:pPr>
      <w:bookmarkStart w:id="11" w:name="_Toc10943_WPSOffice_Level2"/>
      <w:r>
        <w:rPr>
          <w:rFonts w:ascii="宋体" w:hAnsi="宋体" w:cs="宋体" w:hint="eastAsia"/>
          <w:b/>
          <w:sz w:val="24"/>
          <w:szCs w:val="24"/>
        </w:rPr>
        <w:t>3.2经营期</w:t>
      </w:r>
    </w:p>
    <w:p w14:paraId="3721FB57" w14:textId="77777777" w:rsidR="00F028BB" w:rsidRDefault="00000000">
      <w:pPr>
        <w:spacing w:line="360" w:lineRule="auto"/>
        <w:rPr>
          <w:rFonts w:ascii="宋体" w:hAnsi="宋体" w:cs="宋体"/>
          <w:sz w:val="24"/>
          <w:szCs w:val="24"/>
        </w:rPr>
      </w:pPr>
      <w:r>
        <w:rPr>
          <w:rFonts w:ascii="宋体" w:hAnsi="宋体" w:cs="宋体" w:hint="eastAsia"/>
          <w:sz w:val="24"/>
          <w:szCs w:val="24"/>
        </w:rPr>
        <w:t xml:space="preserve">    本合同广告资源经营期为</w:t>
      </w:r>
      <w:r>
        <w:rPr>
          <w:rFonts w:ascii="宋体" w:hAnsi="宋体" w:cs="宋体" w:hint="eastAsia"/>
          <w:sz w:val="24"/>
          <w:szCs w:val="24"/>
          <w:u w:val="single"/>
        </w:rPr>
        <w:t xml:space="preserve"> 5</w:t>
      </w:r>
      <w:r>
        <w:rPr>
          <w:rFonts w:ascii="宋体" w:hAnsi="宋体" w:cs="宋体" w:hint="eastAsia"/>
          <w:sz w:val="24"/>
          <w:szCs w:val="24"/>
        </w:rPr>
        <w:t>年，从</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日起至</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日止。</w:t>
      </w:r>
    </w:p>
    <w:p w14:paraId="2DB3FDEA" w14:textId="77777777" w:rsidR="00F028BB" w:rsidRDefault="00000000">
      <w:pPr>
        <w:spacing w:line="360" w:lineRule="auto"/>
        <w:rPr>
          <w:rFonts w:ascii="宋体" w:hAnsi="宋体" w:cs="宋体"/>
          <w:b/>
          <w:sz w:val="24"/>
          <w:szCs w:val="24"/>
        </w:rPr>
      </w:pPr>
      <w:r>
        <w:rPr>
          <w:rFonts w:ascii="宋体" w:hAnsi="宋体" w:cs="宋体" w:hint="eastAsia"/>
          <w:b/>
          <w:sz w:val="24"/>
          <w:szCs w:val="24"/>
        </w:rPr>
        <w:t>3.3经营线路</w:t>
      </w:r>
    </w:p>
    <w:p w14:paraId="6D20D48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本合同经营线路仅限于石家庄市轨道交通1号线（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-福泽站）、3号线(西三庄站-乐乡站）及1、3号</w:t>
      </w:r>
      <w:proofErr w:type="gramStart"/>
      <w:r>
        <w:rPr>
          <w:rFonts w:ascii="宋体" w:hAnsi="宋体" w:cs="宋体" w:hint="eastAsia"/>
          <w:sz w:val="24"/>
          <w:szCs w:val="24"/>
        </w:rPr>
        <w:t>线未来</w:t>
      </w:r>
      <w:proofErr w:type="gramEnd"/>
      <w:r>
        <w:rPr>
          <w:rFonts w:ascii="宋体" w:hAnsi="宋体" w:cs="宋体" w:hint="eastAsia"/>
          <w:sz w:val="24"/>
          <w:szCs w:val="24"/>
        </w:rPr>
        <w:t>新增加的延长线路范围。</w:t>
      </w:r>
    </w:p>
    <w:p w14:paraId="1F85DC58" w14:textId="77777777" w:rsidR="00F028BB" w:rsidRDefault="00000000">
      <w:pPr>
        <w:spacing w:line="360" w:lineRule="auto"/>
        <w:rPr>
          <w:rFonts w:ascii="宋体" w:hAnsi="宋体" w:cs="宋体"/>
          <w:b/>
          <w:sz w:val="24"/>
          <w:szCs w:val="24"/>
        </w:rPr>
      </w:pPr>
      <w:bookmarkStart w:id="12" w:name="_Toc10576_WPSOffice_Level2"/>
      <w:bookmarkEnd w:id="11"/>
      <w:r>
        <w:rPr>
          <w:rFonts w:ascii="宋体" w:hAnsi="宋体" w:cs="宋体" w:hint="eastAsia"/>
          <w:b/>
          <w:sz w:val="24"/>
          <w:szCs w:val="24"/>
        </w:rPr>
        <w:lastRenderedPageBreak/>
        <w:t>3.4经营业务范围</w:t>
      </w:r>
      <w:bookmarkEnd w:id="12"/>
    </w:p>
    <w:p w14:paraId="6D62D05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在本合同约定的经营期和经营线路内，乙方的经营业务范围如下：</w:t>
      </w:r>
    </w:p>
    <w:p w14:paraId="02DF988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3.4.1提供非常规媒体具体规划；</w:t>
      </w:r>
    </w:p>
    <w:p w14:paraId="56EB8E3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3.4.2广告资源的市场拓展及推广；</w:t>
      </w:r>
    </w:p>
    <w:p w14:paraId="25BBDB0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3.4.3广告资源的定价（本合同另有约定的除外）；</w:t>
      </w:r>
    </w:p>
    <w:p w14:paraId="32CD8BF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3.4.4广告资源的销售；</w:t>
      </w:r>
    </w:p>
    <w:p w14:paraId="127FF52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3.4.5新媒体规划和开发；</w:t>
      </w:r>
    </w:p>
    <w:p w14:paraId="51EB976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3.4.6广告画面制作；</w:t>
      </w:r>
    </w:p>
    <w:p w14:paraId="561C2EE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3.4.7广告上下画；</w:t>
      </w:r>
    </w:p>
    <w:p w14:paraId="123FF74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3.4.8公益广告或政府征用广告的制作及上下画；</w:t>
      </w:r>
    </w:p>
    <w:p w14:paraId="3AFE7B2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3.4.9广告效果的跟踪调研；</w:t>
      </w:r>
    </w:p>
    <w:p w14:paraId="4FC7FDA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3.4.10经营线路主要广告资源价值及乘客特征的定期调研；</w:t>
      </w:r>
    </w:p>
    <w:p w14:paraId="465BECF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3.4.11广告资源的维修</w:t>
      </w:r>
      <w:r>
        <w:rPr>
          <w:rFonts w:ascii="宋体" w:hAnsi="宋体" w:cs="宋体"/>
          <w:sz w:val="24"/>
          <w:szCs w:val="24"/>
        </w:rPr>
        <w:t>、</w:t>
      </w:r>
      <w:r>
        <w:rPr>
          <w:rFonts w:ascii="宋体" w:hAnsi="宋体" w:cs="宋体" w:hint="eastAsia"/>
          <w:sz w:val="24"/>
          <w:szCs w:val="24"/>
        </w:rPr>
        <w:t>维护，包括：</w:t>
      </w:r>
    </w:p>
    <w:p w14:paraId="4F9F1AD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（1）发生故障广告设施的报告和维修；</w:t>
      </w:r>
    </w:p>
    <w:p w14:paraId="25D4C8A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（2）乙方提报的维修厂家和维修方案需经过甲方书面认可后方可执行；</w:t>
      </w:r>
    </w:p>
    <w:p w14:paraId="6F216FE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（3）负责提供广告设施清洁维护的人工和材料；</w:t>
      </w:r>
    </w:p>
    <w:p w14:paraId="70CEB93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3.4.12广告资源的安全检查、安全措施与防范；</w:t>
      </w:r>
    </w:p>
    <w:p w14:paraId="45A4A47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3.4.13甲方交托的任何关于实施广告资源经营权的其他任务；</w:t>
      </w:r>
    </w:p>
    <w:p w14:paraId="58470EB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3.4.14若甲方对非常规媒体发布规则进行调整，则以甲方发布的最新版本为准，乙方必须无条件接受及执行。</w:t>
      </w:r>
    </w:p>
    <w:p w14:paraId="390CBBB4" w14:textId="77777777" w:rsidR="00F028BB" w:rsidRDefault="00F028BB">
      <w:pPr>
        <w:spacing w:line="360" w:lineRule="auto"/>
        <w:ind w:firstLineChars="200" w:firstLine="480"/>
        <w:rPr>
          <w:rFonts w:ascii="宋体" w:hAnsi="宋体" w:cs="宋体"/>
          <w:sz w:val="24"/>
          <w:szCs w:val="24"/>
        </w:rPr>
      </w:pPr>
    </w:p>
    <w:p w14:paraId="3889C2D4" w14:textId="77777777" w:rsidR="00F028BB" w:rsidRDefault="00000000">
      <w:pPr>
        <w:spacing w:line="360" w:lineRule="auto"/>
        <w:rPr>
          <w:rFonts w:ascii="宋体" w:hAnsi="宋体" w:cs="宋体"/>
          <w:b/>
          <w:sz w:val="24"/>
          <w:szCs w:val="24"/>
        </w:rPr>
      </w:pPr>
      <w:bookmarkStart w:id="13" w:name="_Toc20727_WPSOffice_Level2"/>
      <w:r>
        <w:rPr>
          <w:rFonts w:ascii="宋体" w:hAnsi="宋体" w:cs="宋体" w:hint="eastAsia"/>
          <w:b/>
          <w:sz w:val="24"/>
          <w:szCs w:val="24"/>
        </w:rPr>
        <w:t>3.5广告资源经营权的实施条件及限制</w:t>
      </w:r>
      <w:bookmarkEnd w:id="13"/>
    </w:p>
    <w:p w14:paraId="1804221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3.5.1在经营期内，除非本合同另有约定或预先取得甲方书面批准，乙方不得再将广告资源经营权整体授予第三人或无故终止广告资源经营权，且不得为广告资源经营权的实施制造妨碍。也不得将广告资源经营权及相关权益以整体转让、出租、赠予、抵押或质押等任何方式处置给任何第三人；</w:t>
      </w:r>
    </w:p>
    <w:p w14:paraId="719BEB5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3.5.2若乙方将其在本合同项下的任一部分义务委托给第三人履行，则该委托行为任何时候均不能视为经营权的转让和变更，也不能解除乙方在本合同项下的任何责任、权利和义务，</w:t>
      </w:r>
      <w:proofErr w:type="gramStart"/>
      <w:r>
        <w:rPr>
          <w:rFonts w:ascii="宋体" w:hAnsi="宋体" w:cs="宋体" w:hint="eastAsia"/>
          <w:sz w:val="24"/>
          <w:szCs w:val="24"/>
        </w:rPr>
        <w:t>乙方仍</w:t>
      </w:r>
      <w:proofErr w:type="gramEnd"/>
      <w:r>
        <w:rPr>
          <w:rFonts w:ascii="宋体" w:hAnsi="宋体" w:cs="宋体" w:hint="eastAsia"/>
          <w:sz w:val="24"/>
          <w:szCs w:val="24"/>
        </w:rPr>
        <w:t>将对第三人的行为、疏忽、违约和过失负完全责任；</w:t>
      </w:r>
    </w:p>
    <w:p w14:paraId="059FA06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3.5.3乙方须承担于经营期内的广告资源推广、销售、运营、管理和维护等的</w:t>
      </w:r>
      <w:r>
        <w:rPr>
          <w:rFonts w:ascii="宋体" w:hAnsi="宋体" w:cs="宋体" w:hint="eastAsia"/>
          <w:sz w:val="24"/>
          <w:szCs w:val="24"/>
        </w:rPr>
        <w:lastRenderedPageBreak/>
        <w:t>所有一切成本及开支，包括但不限于经营广告资源的制作、编辑、版税等；</w:t>
      </w:r>
    </w:p>
    <w:p w14:paraId="57D858D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3.5.4乙方须确保，经营期内所有常规媒体广告位无内容空置（俗称开天窗）现象；</w:t>
      </w:r>
    </w:p>
    <w:p w14:paraId="21D430E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3.5.5乙方委托第三人履行本合同项下部分或全部义务，须取得甲方预先批准。甲方的不批准并不影响乙方继续全面履行本合同项下的全部或部分义务；</w:t>
      </w:r>
    </w:p>
    <w:p w14:paraId="6463F13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3.5.6为监督、检查本合同履行的情况，甲方有权审查本合同项下与广告资源经营业务相关的经营合同、经营管理纪录以及会计账簿、会计凭证等文件、材料，乙方应确保其提供必要的协助和支持并满足甲方要求；</w:t>
      </w:r>
    </w:p>
    <w:p w14:paraId="692AB8A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3.5.7乙方未与第三方签订广告发布合同时，乙方应</w:t>
      </w:r>
      <w:proofErr w:type="gramStart"/>
      <w:r>
        <w:rPr>
          <w:rFonts w:ascii="宋体" w:hAnsi="宋体" w:cs="宋体" w:hint="eastAsia"/>
          <w:sz w:val="24"/>
          <w:szCs w:val="24"/>
        </w:rPr>
        <w:t>保持非</w:t>
      </w:r>
      <w:proofErr w:type="gramEnd"/>
      <w:r>
        <w:rPr>
          <w:rFonts w:ascii="宋体" w:hAnsi="宋体" w:cs="宋体" w:hint="eastAsia"/>
          <w:sz w:val="24"/>
          <w:szCs w:val="24"/>
        </w:rPr>
        <w:t>常规媒体相关资源及设施空置及整洁。非固定形式媒体不发布时，应恢复原状（发布安装时不损坏车站设施，发生损坏应予赔偿）。非常规媒体的发布须按照《石家庄市轨道交通广告媒体发布细则》的规定执行，如在本合同履行过程中甲方对该细则作了修改、调整，乙方须执行修改、调整后的规定；非常规媒体的设置（包括媒体的位置、数量、面积与发布日期等），必须经甲方审查同意后方可实施；</w:t>
      </w:r>
    </w:p>
    <w:p w14:paraId="26F9E1E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3.5.8如甲方已根据本合同的规定在空置广告位或媒体发布广告及信息，乙方如需利用该空置广告资源进行广告招商，需要经过甲方批准。</w:t>
      </w:r>
    </w:p>
    <w:p w14:paraId="5B5C9749" w14:textId="77777777" w:rsidR="00F028BB" w:rsidRDefault="00000000">
      <w:pPr>
        <w:spacing w:line="360" w:lineRule="auto"/>
        <w:rPr>
          <w:rFonts w:ascii="宋体" w:hAnsi="宋体" w:cs="宋体"/>
          <w:b/>
          <w:sz w:val="24"/>
          <w:szCs w:val="24"/>
        </w:rPr>
      </w:pPr>
      <w:bookmarkStart w:id="14" w:name="_Toc21192_WPSOffice_Level2"/>
      <w:r>
        <w:rPr>
          <w:rFonts w:ascii="宋体" w:hAnsi="宋体" w:cs="宋体" w:hint="eastAsia"/>
          <w:b/>
          <w:sz w:val="24"/>
          <w:szCs w:val="24"/>
        </w:rPr>
        <w:t>3.6保留及除外</w:t>
      </w:r>
      <w:bookmarkEnd w:id="14"/>
    </w:p>
    <w:p w14:paraId="0A24BE17" w14:textId="77777777" w:rsidR="00F028BB" w:rsidRDefault="00000000">
      <w:pPr>
        <w:spacing w:line="360" w:lineRule="auto"/>
        <w:ind w:firstLineChars="200" w:firstLine="480"/>
        <w:rPr>
          <w:rFonts w:ascii="宋体" w:hAnsi="宋体" w:cs="宋体"/>
          <w:sz w:val="24"/>
          <w:szCs w:val="24"/>
        </w:rPr>
      </w:pPr>
      <w:bookmarkStart w:id="15" w:name="_Toc6068_WPSOffice_Level3"/>
      <w:r>
        <w:rPr>
          <w:rFonts w:ascii="宋体" w:hAnsi="宋体" w:cs="宋体" w:hint="eastAsia"/>
          <w:sz w:val="24"/>
          <w:szCs w:val="24"/>
        </w:rPr>
        <w:t>3.6.1为避免争议，上述所授予的广告资源经营权不包括以下内容：</w:t>
      </w:r>
      <w:bookmarkEnd w:id="15"/>
    </w:p>
    <w:p w14:paraId="3E9D216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（1）经营线路内商铺、商亭或其他商业设施上租户的名称及商业设施内展示或销售的任何材料；</w:t>
      </w:r>
    </w:p>
    <w:p w14:paraId="2D17CE0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（2）纪念车票或文化车票等各类车票上的广告；</w:t>
      </w:r>
    </w:p>
    <w:p w14:paraId="0547B950" w14:textId="77777777" w:rsidR="00F028BB" w:rsidRDefault="00000000">
      <w:pPr>
        <w:spacing w:line="360" w:lineRule="auto"/>
        <w:rPr>
          <w:rFonts w:ascii="宋体" w:hAnsi="宋体" w:cs="宋体"/>
          <w:sz w:val="24"/>
          <w:szCs w:val="24"/>
        </w:rPr>
      </w:pPr>
      <w:r>
        <w:rPr>
          <w:rFonts w:ascii="宋体" w:hAnsi="宋体" w:cs="宋体" w:hint="eastAsia"/>
          <w:sz w:val="24"/>
          <w:szCs w:val="24"/>
        </w:rPr>
        <w:t xml:space="preserve">    （3）经营线路的标志、标识、导向牌，包括线路图及街道图等；</w:t>
      </w:r>
    </w:p>
    <w:p w14:paraId="2B9CF29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（4）车站内经过甲方同意的产品或赠品派送；</w:t>
      </w:r>
    </w:p>
    <w:p w14:paraId="3F12DA4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（5）甲方的其它产品及服务所做的广告；</w:t>
      </w:r>
    </w:p>
    <w:p w14:paraId="514DA13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（6）与甲方的推广活动相关由赞助商所做的广告；</w:t>
      </w:r>
    </w:p>
    <w:p w14:paraId="2A2E0A9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（7）网站广告；</w:t>
      </w:r>
    </w:p>
    <w:p w14:paraId="43589C9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（8）印刷品广告（印刷品广告是指以纸质或类似于纸质为载体的、可移动的、可携带的出版物和非出版物，包括但不限于报纸、期刊、宣传单张、小册子等）；</w:t>
      </w:r>
    </w:p>
    <w:p w14:paraId="397B477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（9）PIS（乘客信息系统）的显示终端；</w:t>
      </w:r>
    </w:p>
    <w:p w14:paraId="49722D9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（10）付费电话、自动柜员机（ATM）和自动售货机等其他自动设备上的广告，</w:t>
      </w:r>
      <w:r>
        <w:rPr>
          <w:rFonts w:ascii="宋体" w:hAnsi="宋体" w:cs="宋体" w:hint="eastAsia"/>
          <w:sz w:val="24"/>
          <w:szCs w:val="24"/>
        </w:rPr>
        <w:lastRenderedPageBreak/>
        <w:t>以及产权不属于甲方的设施上的任何机器上面或表面的广告；</w:t>
      </w:r>
    </w:p>
    <w:p w14:paraId="3C4C205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（11）列车车厢平面媒体广告（于运营的列车车厢内设置的广告媒体，具体为：车厢海报看板、车门贴、车窗贴、座椅隔板贴、</w:t>
      </w:r>
      <w:proofErr w:type="gramStart"/>
      <w:r>
        <w:rPr>
          <w:rFonts w:ascii="宋体" w:hAnsi="宋体" w:cs="宋体" w:hint="eastAsia"/>
          <w:sz w:val="24"/>
          <w:szCs w:val="24"/>
        </w:rPr>
        <w:t>窗眉贴</w:t>
      </w:r>
      <w:proofErr w:type="gramEnd"/>
      <w:r>
        <w:rPr>
          <w:rFonts w:ascii="宋体" w:hAnsi="宋体" w:cs="宋体" w:hint="eastAsia"/>
          <w:sz w:val="24"/>
          <w:szCs w:val="24"/>
        </w:rPr>
        <w:t>、拉手广告，以及在甲方许可的情况</w:t>
      </w:r>
      <w:proofErr w:type="gramStart"/>
      <w:r>
        <w:rPr>
          <w:rFonts w:ascii="宋体" w:hAnsi="宋体" w:cs="宋体" w:hint="eastAsia"/>
          <w:sz w:val="24"/>
          <w:szCs w:val="24"/>
        </w:rPr>
        <w:t>下发布</w:t>
      </w:r>
      <w:proofErr w:type="gramEnd"/>
      <w:r>
        <w:rPr>
          <w:rFonts w:ascii="宋体" w:hAnsi="宋体" w:cs="宋体" w:hint="eastAsia"/>
          <w:sz w:val="24"/>
          <w:szCs w:val="24"/>
        </w:rPr>
        <w:t>的车顶贴、地贴、座椅贴等临时性广告）；</w:t>
      </w:r>
    </w:p>
    <w:p w14:paraId="4F81C10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（12）列车及车站广播；</w:t>
      </w:r>
    </w:p>
    <w:p w14:paraId="3FD753C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（13）车站外的广告（包括车站外立面、风亭、与地铁相连的公交枢纽站、商业街等）；</w:t>
      </w:r>
    </w:p>
    <w:p w14:paraId="42B5ED82" w14:textId="77777777" w:rsidR="00F028BB" w:rsidRDefault="00000000">
      <w:pPr>
        <w:spacing w:line="360" w:lineRule="auto"/>
        <w:ind w:firstLineChars="200" w:firstLine="480"/>
        <w:rPr>
          <w:rFonts w:ascii="宋体" w:hAnsi="宋体" w:cs="宋体"/>
          <w:b/>
          <w:bCs/>
          <w:sz w:val="24"/>
          <w:szCs w:val="24"/>
        </w:rPr>
      </w:pPr>
      <w:r>
        <w:rPr>
          <w:rFonts w:ascii="宋体" w:hAnsi="宋体" w:cs="宋体" w:hint="eastAsia"/>
          <w:sz w:val="24"/>
          <w:szCs w:val="24"/>
        </w:rPr>
        <w:t>（14）隧道内广告；</w:t>
      </w:r>
    </w:p>
    <w:p w14:paraId="5865638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（15）车站冠名；</w:t>
      </w:r>
    </w:p>
    <w:p w14:paraId="44A7061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（16）地铁免费报刊、杂志广告；</w:t>
      </w:r>
    </w:p>
    <w:p w14:paraId="56A132A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（17）其他第1条“常规媒体”和“非常规媒体”未列明的媒体。</w:t>
      </w:r>
    </w:p>
    <w:p w14:paraId="01207D59" w14:textId="77777777" w:rsidR="00F028BB" w:rsidRDefault="00000000">
      <w:pPr>
        <w:spacing w:line="360" w:lineRule="auto"/>
        <w:ind w:firstLineChars="300" w:firstLine="720"/>
        <w:rPr>
          <w:rFonts w:ascii="宋体" w:hAnsi="宋体" w:cs="宋体"/>
          <w:sz w:val="24"/>
          <w:szCs w:val="24"/>
        </w:rPr>
      </w:pPr>
      <w:bookmarkStart w:id="16" w:name="_Toc3009_WPSOffice_Level3"/>
      <w:r>
        <w:rPr>
          <w:rFonts w:ascii="宋体" w:hAnsi="宋体" w:cs="宋体" w:hint="eastAsia"/>
          <w:sz w:val="24"/>
          <w:szCs w:val="24"/>
        </w:rPr>
        <w:t>3.6.2公益广告发布及甲方自身信息发布的保留</w:t>
      </w:r>
      <w:bookmarkEnd w:id="16"/>
    </w:p>
    <w:p w14:paraId="5675628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（1）乙方须在经营期内按照石家庄市政府的有关规定，保证各类媒体面积的</w:t>
      </w:r>
      <w:r>
        <w:rPr>
          <w:rFonts w:ascii="宋体" w:hAnsi="宋体" w:cs="宋体" w:hint="eastAsia"/>
          <w:sz w:val="24"/>
          <w:szCs w:val="24"/>
          <w:u w:val="single"/>
        </w:rPr>
        <w:t>20</w:t>
      </w:r>
      <w:r>
        <w:rPr>
          <w:rFonts w:ascii="宋体" w:hAnsi="宋体" w:cs="宋体" w:hint="eastAsia"/>
          <w:sz w:val="24"/>
          <w:szCs w:val="24"/>
        </w:rPr>
        <w:t>％（若政府有另行规定，按最新标准执行）用于发布公益广告。乙方负责公益广告的制作和上下画，并承担相应的费用。如遇有政府重大宣传活动，乙方须无条件按政府的具体要求发布公益宣传广告；</w:t>
      </w:r>
    </w:p>
    <w:p w14:paraId="70527CE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（2）根据需要，甲方有权优先挑选在不超过各类媒体面积10％（含10％）的范围内无偿使用广告资源发布甲方自身的信息。乙方负责该类广告的制作和上下画，并承担相应的费用，甲方无需承担任何费用；</w:t>
      </w:r>
    </w:p>
    <w:p w14:paraId="278FCD9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鉴于政府部门对公益广告发布的要求，公益广告发布的站点、位置须按照政府的要求执行，乙方须无条件接受，如该指定的位置已出售，乙方须收回该位置发布公益广告，自行妥善解决与广告客户的广告发布事宜，不得使甲方、甲方所隶属公司及运营线路因此遭受任何不利影响。</w:t>
      </w:r>
    </w:p>
    <w:p w14:paraId="52CF01EE" w14:textId="77777777" w:rsidR="00F028BB" w:rsidRDefault="00000000">
      <w:pPr>
        <w:spacing w:beforeLines="50" w:before="156" w:line="360" w:lineRule="auto"/>
        <w:jc w:val="center"/>
        <w:rPr>
          <w:rFonts w:ascii="宋体" w:hAnsi="宋体" w:cs="宋体"/>
          <w:b/>
          <w:sz w:val="24"/>
          <w:szCs w:val="24"/>
        </w:rPr>
      </w:pPr>
      <w:bookmarkStart w:id="17" w:name="_Toc16729_WPSOffice_Level1"/>
      <w:r>
        <w:rPr>
          <w:rFonts w:ascii="宋体" w:hAnsi="宋体" w:cs="宋体" w:hint="eastAsia"/>
          <w:b/>
          <w:sz w:val="24"/>
          <w:szCs w:val="24"/>
        </w:rPr>
        <w:t>第4条  履约保证金</w:t>
      </w:r>
      <w:bookmarkEnd w:id="17"/>
    </w:p>
    <w:p w14:paraId="6A89ECC3" w14:textId="77777777" w:rsidR="00F028BB" w:rsidRDefault="00000000">
      <w:pPr>
        <w:spacing w:line="360" w:lineRule="auto"/>
        <w:rPr>
          <w:rFonts w:ascii="宋体" w:hAnsi="宋体" w:cs="宋体"/>
          <w:b/>
          <w:sz w:val="24"/>
          <w:szCs w:val="24"/>
        </w:rPr>
      </w:pPr>
      <w:bookmarkStart w:id="18" w:name="_Toc7369_WPSOffice_Level2"/>
      <w:r>
        <w:rPr>
          <w:rFonts w:ascii="宋体" w:hAnsi="宋体" w:cs="宋体" w:hint="eastAsia"/>
          <w:b/>
          <w:sz w:val="24"/>
          <w:szCs w:val="24"/>
        </w:rPr>
        <w:t>4.1履约保证金的提交</w:t>
      </w:r>
      <w:bookmarkEnd w:id="18"/>
    </w:p>
    <w:p w14:paraId="484CE4D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为保证乙方在本合同项下的广告资源经营权和相应义务能够得到积极、全面的行使和履行，保证按照本合同约定向甲方支付经营权费，乙方同意向甲方提供履约保证金，如乙方为联合体，则由联合体牵头人提供履约保证金。</w:t>
      </w:r>
    </w:p>
    <w:p w14:paraId="48F4949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4.1.1履约保证金金额为乙方第五年度半年的经营权费（以百万元为单位向上取整），形式为履约保函或保证金；</w:t>
      </w:r>
    </w:p>
    <w:p w14:paraId="69F5B92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4.1.2履约保证金的提交日为《拍卖成交确认书》发出后五个工作日内；</w:t>
      </w:r>
    </w:p>
    <w:p w14:paraId="12CBF10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4.1.3履约保证金的有效期自提交或开具之日</w:t>
      </w:r>
      <w:r>
        <w:rPr>
          <w:rFonts w:ascii="宋体" w:hAnsi="宋体" w:cs="宋体" w:hint="eastAsia"/>
          <w:bCs/>
          <w:sz w:val="24"/>
          <w:szCs w:val="24"/>
        </w:rPr>
        <w:t>至项目运营期满后45天内保持有效</w:t>
      </w:r>
      <w:r>
        <w:rPr>
          <w:rFonts w:ascii="宋体" w:hAnsi="宋体" w:cs="宋体" w:hint="eastAsia"/>
          <w:sz w:val="24"/>
          <w:szCs w:val="24"/>
        </w:rPr>
        <w:t>，乙方在提交履约保证金后，一直到运营期满</w:t>
      </w:r>
      <w:r>
        <w:rPr>
          <w:rFonts w:ascii="宋体" w:hAnsi="宋体" w:cs="宋体" w:hint="eastAsia"/>
          <w:bCs/>
          <w:sz w:val="24"/>
          <w:szCs w:val="24"/>
        </w:rPr>
        <w:t>后45天止</w:t>
      </w:r>
      <w:r>
        <w:rPr>
          <w:rFonts w:ascii="宋体" w:hAnsi="宋体" w:cs="宋体" w:hint="eastAsia"/>
          <w:sz w:val="24"/>
          <w:szCs w:val="24"/>
        </w:rPr>
        <w:t>，在乙方无违约及按本合同规定交清所有费用的前提下，甲方如数退还履约保证金，但不支付利息。</w:t>
      </w:r>
    </w:p>
    <w:p w14:paraId="34EA11FA" w14:textId="77777777" w:rsidR="00F028BB" w:rsidRDefault="00000000">
      <w:pPr>
        <w:spacing w:line="360" w:lineRule="auto"/>
        <w:ind w:firstLineChars="200" w:firstLine="480"/>
        <w:rPr>
          <w:rFonts w:ascii="宋体" w:hAnsi="宋体" w:cs="宋体"/>
          <w:bCs/>
          <w:sz w:val="24"/>
          <w:szCs w:val="24"/>
        </w:rPr>
      </w:pPr>
      <w:r>
        <w:rPr>
          <w:rFonts w:ascii="宋体" w:hAnsi="宋体" w:cs="宋体" w:hint="eastAsia"/>
          <w:sz w:val="24"/>
          <w:szCs w:val="24"/>
        </w:rPr>
        <w:t xml:space="preserve">4.1.4 </w:t>
      </w:r>
      <w:r>
        <w:rPr>
          <w:rFonts w:ascii="宋体" w:hAnsi="宋体" w:cs="宋体" w:hint="eastAsia"/>
          <w:bCs/>
          <w:sz w:val="24"/>
          <w:szCs w:val="24"/>
        </w:rPr>
        <w:t>本合同提交履约保证金的形式采用银行保函（该保函称为履约保函，格式内容见附件）。乙方提交的履约保函应由甲方可接受的、在中国大陆境内注册的全国性商业银行</w:t>
      </w:r>
      <w:r>
        <w:rPr>
          <w:rFonts w:ascii="宋体" w:hAnsi="宋体" w:cs="宋体" w:hint="eastAsia"/>
          <w:sz w:val="24"/>
          <w:szCs w:val="24"/>
        </w:rPr>
        <w:t>出具，提</w:t>
      </w:r>
      <w:r>
        <w:rPr>
          <w:rFonts w:ascii="宋体" w:hAnsi="宋体" w:cs="宋体" w:hint="eastAsia"/>
          <w:bCs/>
          <w:sz w:val="24"/>
          <w:szCs w:val="24"/>
        </w:rPr>
        <w:t>交的履约保函金额为人民币</w:t>
      </w:r>
      <w:r>
        <w:rPr>
          <w:rFonts w:ascii="宋体" w:hAnsi="宋体" w:cs="宋体" w:hint="eastAsia"/>
          <w:bCs/>
          <w:sz w:val="24"/>
          <w:szCs w:val="24"/>
          <w:u w:val="single"/>
        </w:rPr>
        <w:t xml:space="preserve">       </w:t>
      </w:r>
      <w:r>
        <w:rPr>
          <w:rFonts w:ascii="宋体" w:hAnsi="宋体" w:cs="宋体" w:hint="eastAsia"/>
          <w:bCs/>
          <w:sz w:val="24"/>
          <w:szCs w:val="24"/>
        </w:rPr>
        <w:t>元（大写：</w:t>
      </w:r>
      <w:r>
        <w:rPr>
          <w:rFonts w:ascii="宋体" w:hAnsi="宋体" w:cs="宋体" w:hint="eastAsia"/>
          <w:bCs/>
          <w:sz w:val="24"/>
          <w:szCs w:val="24"/>
          <w:u w:val="single"/>
        </w:rPr>
        <w:t xml:space="preserve">        </w:t>
      </w:r>
      <w:r>
        <w:rPr>
          <w:rFonts w:ascii="宋体" w:hAnsi="宋体" w:cs="宋体" w:hint="eastAsia"/>
          <w:bCs/>
          <w:sz w:val="24"/>
          <w:szCs w:val="24"/>
        </w:rPr>
        <w:t>元），项目经营期满后，在乙方无违约及按合同约定交清所有费用的前提下，甲方将履约保函（不计利息）返还给乙方。</w:t>
      </w:r>
    </w:p>
    <w:p w14:paraId="12C0706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bCs/>
          <w:sz w:val="24"/>
          <w:szCs w:val="24"/>
        </w:rPr>
        <w:t>在</w:t>
      </w:r>
      <w:r>
        <w:rPr>
          <w:rFonts w:ascii="宋体" w:hAnsi="宋体" w:cs="宋体" w:hint="eastAsia"/>
          <w:bCs/>
          <w:sz w:val="24"/>
        </w:rPr>
        <w:t>每一份</w:t>
      </w:r>
      <w:r>
        <w:rPr>
          <w:rFonts w:ascii="宋体" w:hAnsi="宋体" w:cs="宋体" w:hint="eastAsia"/>
          <w:bCs/>
          <w:sz w:val="24"/>
          <w:szCs w:val="24"/>
        </w:rPr>
        <w:t>履约保函到期前的28天之前，乙方应使该履约保函通过另一份履约保函得以续延或更换以保持连续有效，直至本合同全部履行完毕，乙方须保持履约保函连续有效至少至项目运营期满后45天止。如果乙方没有在规定的期限内提供新的履约保函，则甲方有权提取届时有效的履约保函下的全部款额作为乙方的保证金。乙方应配合甲方对履约保函的真实性进行验证。乙方须于本合同签订之日起10个工作日内向甲方提交第一份履约保函。</w:t>
      </w:r>
    </w:p>
    <w:p w14:paraId="7BA4C4F4" w14:textId="77777777" w:rsidR="00F028BB" w:rsidRDefault="00000000">
      <w:pPr>
        <w:spacing w:line="360" w:lineRule="auto"/>
        <w:rPr>
          <w:rFonts w:ascii="宋体" w:hAnsi="宋体" w:cs="宋体"/>
          <w:b/>
          <w:sz w:val="24"/>
          <w:szCs w:val="24"/>
        </w:rPr>
      </w:pPr>
      <w:bookmarkStart w:id="19" w:name="_Toc16769_WPSOffice_Level2"/>
      <w:r>
        <w:rPr>
          <w:rFonts w:ascii="宋体" w:hAnsi="宋体" w:cs="宋体" w:hint="eastAsia"/>
          <w:b/>
          <w:sz w:val="24"/>
          <w:szCs w:val="24"/>
        </w:rPr>
        <w:t>4.2履约保证金的作用</w:t>
      </w:r>
      <w:bookmarkEnd w:id="19"/>
    </w:p>
    <w:p w14:paraId="7B24C4E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4.2.1如乙方发生违约或侵权事项，甲方发出书面通知7日后，甲方有权视乙方违约或侵权情形提取履约保证金项下的全部或部分款项。包括但不限于如下情况：</w:t>
      </w:r>
    </w:p>
    <w:p w14:paraId="4CA34403" w14:textId="77777777" w:rsidR="00F028BB" w:rsidRDefault="00000000">
      <w:pPr>
        <w:spacing w:line="360" w:lineRule="auto"/>
        <w:rPr>
          <w:rFonts w:ascii="宋体" w:hAnsi="宋体" w:cs="宋体"/>
          <w:sz w:val="24"/>
          <w:szCs w:val="24"/>
        </w:rPr>
      </w:pPr>
      <w:r>
        <w:rPr>
          <w:rFonts w:ascii="宋体" w:hAnsi="宋体" w:cs="宋体" w:hint="eastAsia"/>
          <w:sz w:val="24"/>
          <w:szCs w:val="24"/>
        </w:rPr>
        <w:t xml:space="preserve">    （1）乙方逾期10天未向甲方支付经营权费，则甲方可以提取履约保证金项下的全部金额；</w:t>
      </w:r>
    </w:p>
    <w:p w14:paraId="2E74FC6F" w14:textId="77777777" w:rsidR="00F028BB" w:rsidRDefault="00000000">
      <w:pPr>
        <w:spacing w:line="360" w:lineRule="auto"/>
        <w:rPr>
          <w:rFonts w:ascii="宋体" w:hAnsi="宋体" w:cs="宋体"/>
          <w:sz w:val="24"/>
          <w:szCs w:val="24"/>
        </w:rPr>
      </w:pPr>
      <w:r>
        <w:rPr>
          <w:rFonts w:ascii="宋体" w:hAnsi="宋体" w:cs="宋体" w:hint="eastAsia"/>
          <w:sz w:val="24"/>
          <w:szCs w:val="24"/>
        </w:rPr>
        <w:t xml:space="preserve">    （2）其他违约及侵权事项。</w:t>
      </w:r>
    </w:p>
    <w:p w14:paraId="590503E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4.2.2乙方有权对甲方根据第4.2.1条约定提取履约保证金项下的部分及全部款项提出异议。乙方可于甲方发出书面通知后提出异议，但该异议并不影响甲方提取履约保证金项下的部分及全部款项的权利；</w:t>
      </w:r>
    </w:p>
    <w:p w14:paraId="30732C4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4.2.3如果甲方依据适用法律或本合同约定，提取履约保证金的全部或部分款项，乙方须于甲方提取款项后十个工作日内，将履约保证金数额恢复到第4.1.1条约定的金额，并向甲方提供履约保证金已恢复至该金额的书面证据。</w:t>
      </w:r>
    </w:p>
    <w:p w14:paraId="4D77641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4.2.4如果乙方没有遵循第4.2.3条的约定，并且乙方在收到甲方要求遵守第4.2.3条约定的书面通知后十个工作日内，仍未将履约保证金数额恢复到第4.1.1约定的金额，则甲方有权提取履约保证金项下剩余的款项，并向乙方发出终止通知</w:t>
      </w:r>
      <w:r>
        <w:rPr>
          <w:rFonts w:ascii="宋体" w:hAnsi="宋体" w:cs="宋体" w:hint="eastAsia"/>
          <w:sz w:val="24"/>
          <w:szCs w:val="24"/>
        </w:rPr>
        <w:lastRenderedPageBreak/>
        <w:t>书，终止通知书到达乙方之日即本合同终止之日；</w:t>
      </w:r>
    </w:p>
    <w:p w14:paraId="784758D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4.2.5甲方行使履约保证金项下的权利不损害甲方在本合同项下的其他权利，并且不应减轻或免除乙方不履行本合同义务而对甲方所负的任何进一步的责任和义务。</w:t>
      </w:r>
    </w:p>
    <w:p w14:paraId="6428EAF4" w14:textId="77777777" w:rsidR="00F028BB" w:rsidRDefault="00000000">
      <w:pPr>
        <w:spacing w:beforeLines="50" w:before="156" w:line="360" w:lineRule="auto"/>
        <w:jc w:val="center"/>
        <w:rPr>
          <w:rFonts w:ascii="宋体" w:hAnsi="宋体" w:cs="宋体"/>
          <w:b/>
          <w:sz w:val="24"/>
          <w:szCs w:val="24"/>
        </w:rPr>
      </w:pPr>
      <w:bookmarkStart w:id="20" w:name="_Toc27435_WPSOffice_Level1"/>
      <w:r>
        <w:rPr>
          <w:rFonts w:ascii="宋体" w:hAnsi="宋体" w:cs="宋体" w:hint="eastAsia"/>
          <w:b/>
          <w:sz w:val="24"/>
          <w:szCs w:val="24"/>
        </w:rPr>
        <w:t>第5条  费用</w:t>
      </w:r>
      <w:bookmarkEnd w:id="20"/>
    </w:p>
    <w:p w14:paraId="10CA7660" w14:textId="77777777" w:rsidR="00F028BB" w:rsidRDefault="00000000">
      <w:pPr>
        <w:spacing w:line="360" w:lineRule="auto"/>
        <w:rPr>
          <w:rFonts w:ascii="宋体" w:hAnsi="宋体" w:cs="宋体"/>
          <w:b/>
          <w:sz w:val="24"/>
          <w:szCs w:val="24"/>
        </w:rPr>
      </w:pPr>
      <w:r>
        <w:rPr>
          <w:rFonts w:ascii="宋体" w:hAnsi="宋体" w:cs="宋体" w:hint="eastAsia"/>
          <w:b/>
          <w:sz w:val="24"/>
          <w:szCs w:val="24"/>
        </w:rPr>
        <w:t>5.</w:t>
      </w:r>
      <w:r>
        <w:rPr>
          <w:rFonts w:ascii="宋体" w:hAnsi="宋体" w:cs="宋体"/>
          <w:b/>
          <w:sz w:val="24"/>
          <w:szCs w:val="24"/>
        </w:rPr>
        <w:t>1</w:t>
      </w:r>
      <w:r>
        <w:rPr>
          <w:rFonts w:ascii="宋体" w:hAnsi="宋体" w:cs="宋体" w:hint="eastAsia"/>
          <w:b/>
          <w:sz w:val="24"/>
          <w:szCs w:val="24"/>
        </w:rPr>
        <w:t>收取时间及金额</w:t>
      </w:r>
    </w:p>
    <w:p w14:paraId="422BEB4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5.1.1广告经营权费用根据“先付后用”原则，年增长率为</w:t>
      </w:r>
      <w:r>
        <w:rPr>
          <w:rFonts w:ascii="宋体" w:hAnsi="宋体" w:cs="宋体" w:hint="eastAsia"/>
          <w:sz w:val="24"/>
          <w:szCs w:val="24"/>
          <w:u w:val="single"/>
        </w:rPr>
        <w:t>5</w:t>
      </w:r>
      <w:r>
        <w:rPr>
          <w:rFonts w:ascii="宋体" w:hAnsi="宋体" w:cs="宋体" w:hint="eastAsia"/>
          <w:sz w:val="24"/>
          <w:szCs w:val="24"/>
        </w:rPr>
        <w:t>%，按半年付，每半年为一期，如乙方为联合体，则由联合体牵头人按照合同约定支付广告经营权费。</w:t>
      </w:r>
    </w:p>
    <w:p w14:paraId="29EE2204" w14:textId="34156DB9"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5.1.2</w:t>
      </w:r>
      <w:r w:rsidR="00763AD2" w:rsidRPr="00763AD2">
        <w:rPr>
          <w:rFonts w:ascii="宋体" w:hAnsi="宋体" w:cs="宋体" w:hint="eastAsia"/>
          <w:sz w:val="24"/>
          <w:szCs w:val="24"/>
        </w:rPr>
        <w:t>本合同广告经营权费</w:t>
      </w:r>
      <w:r w:rsidR="002C0409">
        <w:rPr>
          <w:rFonts w:ascii="宋体" w:hAnsi="宋体" w:cs="宋体" w:hint="eastAsia"/>
          <w:sz w:val="24"/>
          <w:szCs w:val="24"/>
        </w:rPr>
        <w:t>金额</w:t>
      </w:r>
      <w:r w:rsidR="00763AD2" w:rsidRPr="00763AD2">
        <w:rPr>
          <w:rFonts w:ascii="宋体" w:hAnsi="宋体" w:cs="宋体" w:hint="eastAsia"/>
          <w:sz w:val="24"/>
          <w:szCs w:val="24"/>
        </w:rPr>
        <w:t>合计为人民币_</w:t>
      </w:r>
      <w:r w:rsidR="00763AD2">
        <w:rPr>
          <w:rFonts w:ascii="宋体" w:hAnsi="宋体" w:cs="宋体"/>
          <w:sz w:val="24"/>
          <w:szCs w:val="24"/>
        </w:rPr>
        <w:t xml:space="preserve"> </w:t>
      </w:r>
      <w:r w:rsidR="00763AD2" w:rsidRPr="00763AD2">
        <w:rPr>
          <w:rFonts w:ascii="宋体" w:hAnsi="宋体" w:cs="宋体" w:hint="eastAsia"/>
          <w:sz w:val="24"/>
          <w:szCs w:val="24"/>
        </w:rPr>
        <w:t xml:space="preserve"> 元（大写 </w:t>
      </w:r>
      <w:r w:rsidR="00763AD2">
        <w:rPr>
          <w:rFonts w:ascii="宋体" w:hAnsi="宋体" w:cs="宋体" w:hint="eastAsia"/>
          <w:sz w:val="24"/>
          <w:szCs w:val="24"/>
        </w:rPr>
        <w:t xml:space="preserve"> </w:t>
      </w:r>
      <w:r w:rsidR="00763AD2">
        <w:rPr>
          <w:rFonts w:ascii="宋体" w:hAnsi="宋体" w:cs="宋体"/>
          <w:sz w:val="24"/>
          <w:szCs w:val="24"/>
        </w:rPr>
        <w:t xml:space="preserve"> </w:t>
      </w:r>
      <w:r w:rsidR="00763AD2" w:rsidRPr="00763AD2">
        <w:rPr>
          <w:rFonts w:ascii="宋体" w:hAnsi="宋体" w:cs="宋体" w:hint="eastAsia"/>
          <w:sz w:val="24"/>
          <w:szCs w:val="24"/>
        </w:rPr>
        <w:t xml:space="preserve">  ），不含税总价为人民币_元，税率为：_ %，税金为人民币_元</w:t>
      </w:r>
      <w:r w:rsidR="00763AD2">
        <w:rPr>
          <w:rFonts w:ascii="宋体" w:hAnsi="宋体" w:cs="宋体" w:hint="eastAsia"/>
          <w:sz w:val="24"/>
          <w:szCs w:val="24"/>
        </w:rPr>
        <w:t>。</w:t>
      </w:r>
      <w:r>
        <w:rPr>
          <w:rFonts w:ascii="宋体" w:hAnsi="宋体" w:cs="宋体" w:hint="eastAsia"/>
          <w:sz w:val="24"/>
          <w:szCs w:val="24"/>
        </w:rPr>
        <w:t>乙方须在</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日（《拍卖成交确认书》生效之日后20日内）前支付合同第一期（即</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 xml:space="preserve">日）的经营权费 </w:t>
      </w:r>
      <w:r>
        <w:rPr>
          <w:rFonts w:ascii="宋体" w:hAnsi="宋体" w:cs="宋体" w:hint="eastAsia"/>
          <w:sz w:val="24"/>
          <w:szCs w:val="24"/>
          <w:u w:val="single"/>
        </w:rPr>
        <w:t xml:space="preserve">   </w:t>
      </w:r>
      <w:r>
        <w:rPr>
          <w:rFonts w:ascii="宋体" w:hAnsi="宋体" w:cs="宋体" w:hint="eastAsia"/>
          <w:sz w:val="24"/>
          <w:szCs w:val="24"/>
        </w:rPr>
        <w:t>万元（大写：</w:t>
      </w:r>
      <w:r>
        <w:rPr>
          <w:rFonts w:ascii="宋体" w:hAnsi="宋体" w:cs="宋体" w:hint="eastAsia"/>
          <w:sz w:val="24"/>
          <w:szCs w:val="24"/>
          <w:u w:val="single"/>
        </w:rPr>
        <w:t xml:space="preserve">          </w:t>
      </w:r>
      <w:r>
        <w:rPr>
          <w:rFonts w:ascii="宋体" w:hAnsi="宋体" w:cs="宋体" w:hint="eastAsia"/>
          <w:sz w:val="24"/>
          <w:szCs w:val="24"/>
        </w:rPr>
        <w:t>）。</w:t>
      </w:r>
    </w:p>
    <w:p w14:paraId="2F9BCCC5" w14:textId="3D299CBC" w:rsidR="00F028BB" w:rsidRDefault="00000000">
      <w:pPr>
        <w:spacing w:line="360" w:lineRule="auto"/>
        <w:ind w:firstLineChars="200" w:firstLine="480"/>
        <w:rPr>
          <w:rFonts w:ascii="宋体" w:hAnsi="宋体" w:cs="宋体"/>
          <w:b/>
          <w:sz w:val="24"/>
          <w:szCs w:val="24"/>
        </w:rPr>
      </w:pPr>
      <w:r>
        <w:rPr>
          <w:rFonts w:ascii="宋体" w:hAnsi="宋体" w:cs="宋体" w:hint="eastAsia"/>
          <w:sz w:val="24"/>
          <w:szCs w:val="24"/>
        </w:rPr>
        <w:t>5.1.3乙方须在每期经营权费届满日</w:t>
      </w:r>
      <w:r>
        <w:rPr>
          <w:rFonts w:ascii="宋体" w:hAnsi="宋体" w:cs="宋体" w:hint="eastAsia"/>
          <w:sz w:val="24"/>
          <w:szCs w:val="24"/>
          <w:u w:val="single"/>
        </w:rPr>
        <w:t xml:space="preserve"> 10 </w:t>
      </w:r>
      <w:r>
        <w:rPr>
          <w:rFonts w:ascii="宋体" w:hAnsi="宋体" w:cs="宋体" w:hint="eastAsia"/>
          <w:sz w:val="24"/>
          <w:szCs w:val="24"/>
        </w:rPr>
        <w:t>日前（即每年的</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日前和</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日前），预付下期经营权费。具体如下《年度经营权费一览表》：</w:t>
      </w:r>
    </w:p>
    <w:tbl>
      <w:tblPr>
        <w:tblW w:w="9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3505"/>
        <w:gridCol w:w="1534"/>
        <w:gridCol w:w="1462"/>
        <w:gridCol w:w="2258"/>
      </w:tblGrid>
      <w:tr w:rsidR="00F028BB" w14:paraId="748A4317" w14:textId="77777777">
        <w:trPr>
          <w:trHeight w:val="952"/>
          <w:jc w:val="center"/>
        </w:trPr>
        <w:tc>
          <w:tcPr>
            <w:tcW w:w="4023" w:type="dxa"/>
            <w:gridSpan w:val="2"/>
            <w:vAlign w:val="center"/>
          </w:tcPr>
          <w:p w14:paraId="070B68D4" w14:textId="77777777" w:rsidR="00F028BB" w:rsidRDefault="00000000">
            <w:pPr>
              <w:spacing w:line="360" w:lineRule="auto"/>
              <w:jc w:val="center"/>
              <w:outlineLvl w:val="1"/>
              <w:rPr>
                <w:rFonts w:ascii="宋体" w:hAnsi="宋体" w:cs="宋体"/>
                <w:snapToGrid w:val="0"/>
                <w:kern w:val="36"/>
                <w:szCs w:val="21"/>
              </w:rPr>
            </w:pPr>
            <w:bookmarkStart w:id="21" w:name="_Toc25860_WPSOffice_Level2"/>
            <w:r>
              <w:rPr>
                <w:rFonts w:ascii="宋体" w:hAnsi="宋体" w:cs="宋体" w:hint="eastAsia"/>
                <w:kern w:val="0"/>
                <w:szCs w:val="21"/>
              </w:rPr>
              <w:t>年数</w:t>
            </w:r>
          </w:p>
        </w:tc>
        <w:tc>
          <w:tcPr>
            <w:tcW w:w="1534" w:type="dxa"/>
            <w:vAlign w:val="center"/>
          </w:tcPr>
          <w:p w14:paraId="5BC13686"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Cs w:val="21"/>
              </w:rPr>
              <w:t>经营权费/万元</w:t>
            </w:r>
          </w:p>
        </w:tc>
        <w:tc>
          <w:tcPr>
            <w:tcW w:w="1462" w:type="dxa"/>
            <w:vAlign w:val="center"/>
          </w:tcPr>
          <w:p w14:paraId="1E55A4A6"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Cs w:val="21"/>
              </w:rPr>
              <w:t>大写</w:t>
            </w:r>
          </w:p>
        </w:tc>
        <w:tc>
          <w:tcPr>
            <w:tcW w:w="2258" w:type="dxa"/>
            <w:vAlign w:val="center"/>
          </w:tcPr>
          <w:p w14:paraId="569A3258"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napToGrid w:val="0"/>
                <w:kern w:val="36"/>
                <w:szCs w:val="21"/>
              </w:rPr>
              <w:t>支付时间</w:t>
            </w:r>
          </w:p>
        </w:tc>
      </w:tr>
      <w:tr w:rsidR="00F028BB" w14:paraId="08FAC816" w14:textId="77777777">
        <w:trPr>
          <w:trHeight w:val="1654"/>
          <w:jc w:val="center"/>
        </w:trPr>
        <w:tc>
          <w:tcPr>
            <w:tcW w:w="518" w:type="dxa"/>
            <w:vMerge w:val="restart"/>
            <w:vAlign w:val="center"/>
          </w:tcPr>
          <w:p w14:paraId="773CC37C"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第一年度</w:t>
            </w:r>
          </w:p>
        </w:tc>
        <w:tc>
          <w:tcPr>
            <w:tcW w:w="3505" w:type="dxa"/>
            <w:vAlign w:val="center"/>
          </w:tcPr>
          <w:p w14:paraId="71246F3E"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第一期</w:t>
            </w:r>
          </w:p>
          <w:p w14:paraId="1DCC9FD3"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4E1C36B2"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2B6B2AB9"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4952CFCD"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napToGrid w:val="0"/>
                <w:kern w:val="36"/>
                <w:szCs w:val="21"/>
              </w:rPr>
              <w:t>《拍卖成交确认书》生效之日后20</w:t>
            </w:r>
            <w:proofErr w:type="gramStart"/>
            <w:r>
              <w:rPr>
                <w:rFonts w:ascii="宋体" w:hAnsi="宋体" w:cs="宋体" w:hint="eastAsia"/>
                <w:snapToGrid w:val="0"/>
                <w:kern w:val="36"/>
                <w:szCs w:val="21"/>
              </w:rPr>
              <w:t>日内前</w:t>
            </w:r>
            <w:proofErr w:type="gramEnd"/>
          </w:p>
        </w:tc>
      </w:tr>
      <w:tr w:rsidR="00F028BB" w14:paraId="4AAA0B1F" w14:textId="77777777">
        <w:trPr>
          <w:trHeight w:val="952"/>
          <w:jc w:val="center"/>
        </w:trPr>
        <w:tc>
          <w:tcPr>
            <w:tcW w:w="518" w:type="dxa"/>
            <w:vMerge/>
            <w:vAlign w:val="center"/>
          </w:tcPr>
          <w:p w14:paraId="17DABAF4" w14:textId="77777777" w:rsidR="00F028BB" w:rsidRDefault="00F028BB">
            <w:pPr>
              <w:spacing w:line="360" w:lineRule="auto"/>
              <w:jc w:val="center"/>
              <w:outlineLvl w:val="1"/>
              <w:rPr>
                <w:rFonts w:ascii="宋体" w:hAnsi="宋体" w:cs="宋体"/>
                <w:snapToGrid w:val="0"/>
                <w:kern w:val="36"/>
                <w:szCs w:val="21"/>
              </w:rPr>
            </w:pPr>
          </w:p>
        </w:tc>
        <w:tc>
          <w:tcPr>
            <w:tcW w:w="3505" w:type="dxa"/>
            <w:vAlign w:val="center"/>
          </w:tcPr>
          <w:p w14:paraId="3D42D6A4"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第二期</w:t>
            </w:r>
          </w:p>
          <w:p w14:paraId="48312DAA"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21B1B5AA"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39930B9B"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593112C6"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406289E8" w14:textId="77777777">
        <w:trPr>
          <w:trHeight w:val="952"/>
          <w:jc w:val="center"/>
        </w:trPr>
        <w:tc>
          <w:tcPr>
            <w:tcW w:w="518" w:type="dxa"/>
            <w:vMerge w:val="restart"/>
            <w:vAlign w:val="center"/>
          </w:tcPr>
          <w:p w14:paraId="78799241"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Cs w:val="21"/>
              </w:rPr>
              <w:t>第二年度</w:t>
            </w:r>
          </w:p>
        </w:tc>
        <w:tc>
          <w:tcPr>
            <w:tcW w:w="3505" w:type="dxa"/>
            <w:vAlign w:val="center"/>
          </w:tcPr>
          <w:p w14:paraId="6AECBA54"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第三期</w:t>
            </w:r>
          </w:p>
          <w:p w14:paraId="16B505F4"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39B22899"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02CC4FF3"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7323D300"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71A7034F" w14:textId="77777777">
        <w:trPr>
          <w:trHeight w:val="952"/>
          <w:jc w:val="center"/>
        </w:trPr>
        <w:tc>
          <w:tcPr>
            <w:tcW w:w="518" w:type="dxa"/>
            <w:vMerge/>
            <w:vAlign w:val="center"/>
          </w:tcPr>
          <w:p w14:paraId="1F517136" w14:textId="77777777" w:rsidR="00F028BB" w:rsidRDefault="00F028BB">
            <w:pPr>
              <w:spacing w:line="360" w:lineRule="auto"/>
              <w:jc w:val="center"/>
              <w:outlineLvl w:val="1"/>
              <w:rPr>
                <w:rFonts w:ascii="宋体" w:hAnsi="宋体" w:cs="宋体"/>
                <w:snapToGrid w:val="0"/>
                <w:kern w:val="36"/>
                <w:szCs w:val="21"/>
              </w:rPr>
            </w:pPr>
          </w:p>
        </w:tc>
        <w:tc>
          <w:tcPr>
            <w:tcW w:w="3505" w:type="dxa"/>
            <w:vAlign w:val="center"/>
          </w:tcPr>
          <w:p w14:paraId="1270D5A0"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第四期</w:t>
            </w:r>
          </w:p>
          <w:p w14:paraId="0DC006A9"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1ACC4954"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2A25DD61"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09AA9F1E"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4BBE920D" w14:textId="77777777">
        <w:trPr>
          <w:trHeight w:val="952"/>
          <w:jc w:val="center"/>
        </w:trPr>
        <w:tc>
          <w:tcPr>
            <w:tcW w:w="518" w:type="dxa"/>
            <w:vMerge w:val="restart"/>
            <w:vAlign w:val="center"/>
          </w:tcPr>
          <w:p w14:paraId="2F36DD7E"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Cs w:val="21"/>
              </w:rPr>
              <w:t>第三年度</w:t>
            </w:r>
          </w:p>
        </w:tc>
        <w:tc>
          <w:tcPr>
            <w:tcW w:w="3505" w:type="dxa"/>
            <w:vAlign w:val="center"/>
          </w:tcPr>
          <w:p w14:paraId="66DC04E9"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第五期</w:t>
            </w:r>
          </w:p>
          <w:p w14:paraId="21B54C31"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4338BCB5"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72AC3B7A"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54729B59"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5F3D68A3" w14:textId="77777777">
        <w:trPr>
          <w:trHeight w:val="952"/>
          <w:jc w:val="center"/>
        </w:trPr>
        <w:tc>
          <w:tcPr>
            <w:tcW w:w="518" w:type="dxa"/>
            <w:vMerge/>
            <w:vAlign w:val="center"/>
          </w:tcPr>
          <w:p w14:paraId="68F5EC10" w14:textId="77777777" w:rsidR="00F028BB" w:rsidRDefault="00F028BB">
            <w:pPr>
              <w:spacing w:line="360" w:lineRule="auto"/>
              <w:jc w:val="center"/>
              <w:outlineLvl w:val="1"/>
              <w:rPr>
                <w:rFonts w:ascii="宋体" w:hAnsi="宋体" w:cs="宋体"/>
                <w:snapToGrid w:val="0"/>
                <w:kern w:val="36"/>
                <w:szCs w:val="21"/>
              </w:rPr>
            </w:pPr>
          </w:p>
        </w:tc>
        <w:tc>
          <w:tcPr>
            <w:tcW w:w="3505" w:type="dxa"/>
            <w:vAlign w:val="center"/>
          </w:tcPr>
          <w:p w14:paraId="3D6E1EDE"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第六期</w:t>
            </w:r>
          </w:p>
          <w:p w14:paraId="44A30A8F"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3DD8D69B"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42ADDD2A"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230A5A78"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231CEB1E" w14:textId="77777777">
        <w:trPr>
          <w:trHeight w:val="952"/>
          <w:jc w:val="center"/>
        </w:trPr>
        <w:tc>
          <w:tcPr>
            <w:tcW w:w="518" w:type="dxa"/>
            <w:vMerge w:val="restart"/>
            <w:vAlign w:val="center"/>
          </w:tcPr>
          <w:p w14:paraId="51E41426"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Cs w:val="21"/>
              </w:rPr>
              <w:lastRenderedPageBreak/>
              <w:t>第四年度</w:t>
            </w:r>
          </w:p>
        </w:tc>
        <w:tc>
          <w:tcPr>
            <w:tcW w:w="3505" w:type="dxa"/>
            <w:vAlign w:val="center"/>
          </w:tcPr>
          <w:p w14:paraId="35E5D4F7"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第七期</w:t>
            </w:r>
          </w:p>
          <w:p w14:paraId="4D27D56E" w14:textId="77777777" w:rsidR="00F028BB" w:rsidRDefault="00000000">
            <w:pPr>
              <w:spacing w:line="360" w:lineRule="auto"/>
              <w:jc w:val="center"/>
              <w:outlineLvl w:val="1"/>
              <w:rPr>
                <w:rFonts w:ascii="宋体" w:hAnsi="宋体" w:cs="宋体"/>
                <w:kern w:val="0"/>
                <w:sz w:val="18"/>
                <w:szCs w:val="18"/>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0C33C4AA"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390C7038"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2D39F29B" w14:textId="77777777" w:rsidR="00F028BB" w:rsidRDefault="00000000">
            <w:pPr>
              <w:spacing w:line="360" w:lineRule="auto"/>
              <w:jc w:val="center"/>
              <w:outlineLvl w:val="1"/>
              <w:rPr>
                <w:rFonts w:ascii="宋体" w:hAnsi="宋体" w:cs="宋体"/>
                <w:sz w:val="18"/>
                <w:szCs w:val="18"/>
                <w:u w:val="single"/>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5D312E0E" w14:textId="77777777">
        <w:trPr>
          <w:trHeight w:val="952"/>
          <w:jc w:val="center"/>
        </w:trPr>
        <w:tc>
          <w:tcPr>
            <w:tcW w:w="518" w:type="dxa"/>
            <w:vMerge/>
            <w:vAlign w:val="center"/>
          </w:tcPr>
          <w:p w14:paraId="2774AA54" w14:textId="77777777" w:rsidR="00F028BB" w:rsidRDefault="00F028BB">
            <w:pPr>
              <w:spacing w:line="360" w:lineRule="auto"/>
              <w:jc w:val="center"/>
              <w:outlineLvl w:val="1"/>
              <w:rPr>
                <w:rFonts w:ascii="宋体" w:hAnsi="宋体" w:cs="宋体"/>
                <w:snapToGrid w:val="0"/>
                <w:kern w:val="36"/>
                <w:szCs w:val="21"/>
              </w:rPr>
            </w:pPr>
          </w:p>
        </w:tc>
        <w:tc>
          <w:tcPr>
            <w:tcW w:w="3505" w:type="dxa"/>
            <w:vAlign w:val="center"/>
          </w:tcPr>
          <w:p w14:paraId="41B7167B"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第八期</w:t>
            </w:r>
          </w:p>
          <w:p w14:paraId="27E64ED7" w14:textId="77777777" w:rsidR="00F028BB" w:rsidRDefault="00000000">
            <w:pPr>
              <w:spacing w:line="360" w:lineRule="auto"/>
              <w:jc w:val="center"/>
              <w:outlineLvl w:val="1"/>
              <w:rPr>
                <w:rFonts w:ascii="宋体" w:hAnsi="宋体" w:cs="宋体"/>
                <w:kern w:val="0"/>
                <w:sz w:val="18"/>
                <w:szCs w:val="18"/>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496B65FF"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3834C3F3"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5B4E12B9" w14:textId="77777777" w:rsidR="00F028BB" w:rsidRDefault="00000000">
            <w:pPr>
              <w:spacing w:line="360" w:lineRule="auto"/>
              <w:jc w:val="center"/>
              <w:outlineLvl w:val="1"/>
              <w:rPr>
                <w:rFonts w:ascii="宋体" w:hAnsi="宋体" w:cs="宋体"/>
                <w:sz w:val="18"/>
                <w:szCs w:val="18"/>
                <w:u w:val="single"/>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19675308" w14:textId="77777777">
        <w:trPr>
          <w:trHeight w:val="952"/>
          <w:jc w:val="center"/>
        </w:trPr>
        <w:tc>
          <w:tcPr>
            <w:tcW w:w="518" w:type="dxa"/>
            <w:vMerge w:val="restart"/>
            <w:vAlign w:val="center"/>
          </w:tcPr>
          <w:p w14:paraId="42C0A9AD" w14:textId="77777777" w:rsidR="00F028BB" w:rsidRDefault="00000000">
            <w:pPr>
              <w:spacing w:line="360" w:lineRule="auto"/>
              <w:jc w:val="center"/>
              <w:outlineLvl w:val="1"/>
              <w:rPr>
                <w:rFonts w:ascii="宋体" w:hAnsi="宋体" w:cs="宋体"/>
                <w:snapToGrid w:val="0"/>
                <w:kern w:val="36"/>
                <w:szCs w:val="21"/>
              </w:rPr>
            </w:pPr>
            <w:r>
              <w:rPr>
                <w:rFonts w:ascii="宋体" w:hAnsi="宋体" w:cs="宋体" w:hint="eastAsia"/>
                <w:kern w:val="0"/>
                <w:szCs w:val="21"/>
              </w:rPr>
              <w:t>第五年度</w:t>
            </w:r>
          </w:p>
        </w:tc>
        <w:tc>
          <w:tcPr>
            <w:tcW w:w="3505" w:type="dxa"/>
            <w:vAlign w:val="center"/>
          </w:tcPr>
          <w:p w14:paraId="743A1C79"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第九期</w:t>
            </w:r>
          </w:p>
          <w:p w14:paraId="74634ADC" w14:textId="77777777" w:rsidR="00F028BB" w:rsidRDefault="00000000">
            <w:pPr>
              <w:spacing w:line="360" w:lineRule="auto"/>
              <w:jc w:val="center"/>
              <w:outlineLvl w:val="1"/>
              <w:rPr>
                <w:rFonts w:ascii="宋体" w:hAnsi="宋体" w:cs="宋体"/>
                <w:kern w:val="0"/>
                <w:sz w:val="18"/>
                <w:szCs w:val="18"/>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203BD255"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3200DCD3"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66244B3D" w14:textId="77777777" w:rsidR="00F028BB" w:rsidRDefault="00000000">
            <w:pPr>
              <w:spacing w:line="360" w:lineRule="auto"/>
              <w:jc w:val="center"/>
              <w:outlineLvl w:val="1"/>
              <w:rPr>
                <w:rFonts w:ascii="宋体" w:hAnsi="宋体" w:cs="宋体"/>
                <w:sz w:val="18"/>
                <w:szCs w:val="18"/>
                <w:u w:val="single"/>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r w:rsidR="00F028BB" w14:paraId="7F3BC5CB" w14:textId="77777777">
        <w:trPr>
          <w:trHeight w:val="952"/>
          <w:jc w:val="center"/>
        </w:trPr>
        <w:tc>
          <w:tcPr>
            <w:tcW w:w="518" w:type="dxa"/>
            <w:vMerge/>
            <w:vAlign w:val="center"/>
          </w:tcPr>
          <w:p w14:paraId="2BE914A7" w14:textId="77777777" w:rsidR="00F028BB" w:rsidRDefault="00F028BB">
            <w:pPr>
              <w:spacing w:line="360" w:lineRule="auto"/>
              <w:jc w:val="center"/>
              <w:outlineLvl w:val="1"/>
              <w:rPr>
                <w:rFonts w:ascii="宋体" w:hAnsi="宋体" w:cs="宋体"/>
                <w:snapToGrid w:val="0"/>
                <w:kern w:val="36"/>
                <w:szCs w:val="21"/>
              </w:rPr>
            </w:pPr>
          </w:p>
        </w:tc>
        <w:tc>
          <w:tcPr>
            <w:tcW w:w="3505" w:type="dxa"/>
            <w:vAlign w:val="center"/>
          </w:tcPr>
          <w:p w14:paraId="27CA0DBB" w14:textId="77777777" w:rsidR="00F028BB" w:rsidRDefault="00000000">
            <w:pPr>
              <w:spacing w:line="360" w:lineRule="auto"/>
              <w:jc w:val="center"/>
              <w:outlineLvl w:val="1"/>
              <w:rPr>
                <w:rFonts w:ascii="宋体" w:hAnsi="宋体" w:cs="宋体"/>
                <w:kern w:val="0"/>
                <w:szCs w:val="21"/>
              </w:rPr>
            </w:pPr>
            <w:r>
              <w:rPr>
                <w:rFonts w:ascii="宋体" w:hAnsi="宋体" w:cs="宋体" w:hint="eastAsia"/>
                <w:kern w:val="0"/>
                <w:szCs w:val="21"/>
              </w:rPr>
              <w:t>第十期</w:t>
            </w:r>
          </w:p>
          <w:p w14:paraId="0D7D8838" w14:textId="77777777" w:rsidR="00F028BB" w:rsidRDefault="00000000">
            <w:pPr>
              <w:spacing w:line="360" w:lineRule="auto"/>
              <w:jc w:val="center"/>
              <w:outlineLvl w:val="1"/>
              <w:rPr>
                <w:rFonts w:ascii="宋体" w:hAnsi="宋体" w:cs="宋体"/>
                <w:kern w:val="0"/>
                <w:sz w:val="18"/>
                <w:szCs w:val="18"/>
              </w:rPr>
            </w:pP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kern w:val="0"/>
                <w:sz w:val="18"/>
                <w:szCs w:val="18"/>
              </w:rPr>
              <w:t>）</w:t>
            </w:r>
          </w:p>
        </w:tc>
        <w:tc>
          <w:tcPr>
            <w:tcW w:w="1534" w:type="dxa"/>
            <w:vAlign w:val="center"/>
          </w:tcPr>
          <w:p w14:paraId="23DF722F" w14:textId="77777777" w:rsidR="00F028BB" w:rsidRDefault="00F028BB">
            <w:pPr>
              <w:spacing w:line="360" w:lineRule="auto"/>
              <w:jc w:val="center"/>
              <w:outlineLvl w:val="1"/>
              <w:rPr>
                <w:rFonts w:ascii="宋体" w:hAnsi="宋体" w:cs="宋体"/>
                <w:snapToGrid w:val="0"/>
                <w:kern w:val="36"/>
                <w:szCs w:val="21"/>
              </w:rPr>
            </w:pPr>
          </w:p>
        </w:tc>
        <w:tc>
          <w:tcPr>
            <w:tcW w:w="1462" w:type="dxa"/>
            <w:vAlign w:val="center"/>
          </w:tcPr>
          <w:p w14:paraId="4E2C447F" w14:textId="77777777" w:rsidR="00F028BB" w:rsidRDefault="00F028BB">
            <w:pPr>
              <w:spacing w:line="360" w:lineRule="auto"/>
              <w:jc w:val="center"/>
              <w:outlineLvl w:val="1"/>
              <w:rPr>
                <w:rFonts w:ascii="宋体" w:hAnsi="宋体" w:cs="宋体"/>
                <w:snapToGrid w:val="0"/>
                <w:kern w:val="36"/>
                <w:szCs w:val="21"/>
              </w:rPr>
            </w:pPr>
          </w:p>
        </w:tc>
        <w:tc>
          <w:tcPr>
            <w:tcW w:w="2258" w:type="dxa"/>
            <w:vAlign w:val="center"/>
          </w:tcPr>
          <w:p w14:paraId="134CAAA9" w14:textId="77777777" w:rsidR="00F028BB" w:rsidRDefault="00000000">
            <w:pPr>
              <w:spacing w:line="360" w:lineRule="auto"/>
              <w:jc w:val="center"/>
              <w:outlineLvl w:val="1"/>
              <w:rPr>
                <w:rFonts w:ascii="宋体" w:hAnsi="宋体" w:cs="宋体"/>
                <w:sz w:val="18"/>
                <w:szCs w:val="18"/>
                <w:u w:val="single"/>
              </w:rPr>
            </w:pPr>
            <w:r>
              <w:rPr>
                <w:rFonts w:ascii="宋体" w:hAnsi="宋体" w:cs="宋体" w:hint="eastAsia"/>
                <w:sz w:val="18"/>
                <w:szCs w:val="18"/>
                <w:u w:val="single"/>
              </w:rPr>
              <w:t xml:space="preserve">   </w:t>
            </w:r>
            <w:r>
              <w:rPr>
                <w:rFonts w:ascii="宋体" w:hAnsi="宋体" w:cs="宋体" w:hint="eastAsia"/>
                <w:sz w:val="18"/>
                <w:szCs w:val="18"/>
              </w:rPr>
              <w:t>年</w:t>
            </w:r>
            <w:r>
              <w:rPr>
                <w:rFonts w:ascii="宋体" w:hAnsi="宋体" w:cs="宋体" w:hint="eastAsia"/>
                <w:sz w:val="18"/>
                <w:szCs w:val="18"/>
                <w:u w:val="single"/>
              </w:rPr>
              <w:t xml:space="preserve">   </w:t>
            </w:r>
            <w:r>
              <w:rPr>
                <w:rFonts w:ascii="宋体" w:hAnsi="宋体" w:cs="宋体" w:hint="eastAsia"/>
                <w:sz w:val="18"/>
                <w:szCs w:val="18"/>
              </w:rPr>
              <w:t>月</w:t>
            </w:r>
            <w:r>
              <w:rPr>
                <w:rFonts w:ascii="宋体" w:hAnsi="宋体" w:cs="宋体" w:hint="eastAsia"/>
                <w:sz w:val="18"/>
                <w:szCs w:val="18"/>
                <w:u w:val="single"/>
              </w:rPr>
              <w:t xml:space="preserve">   </w:t>
            </w:r>
            <w:r>
              <w:rPr>
                <w:rFonts w:ascii="宋体" w:hAnsi="宋体" w:cs="宋体" w:hint="eastAsia"/>
                <w:sz w:val="18"/>
                <w:szCs w:val="18"/>
              </w:rPr>
              <w:t>日</w:t>
            </w:r>
            <w:r>
              <w:rPr>
                <w:rFonts w:ascii="宋体" w:hAnsi="宋体" w:cs="宋体" w:hint="eastAsia"/>
                <w:snapToGrid w:val="0"/>
                <w:kern w:val="36"/>
                <w:szCs w:val="21"/>
              </w:rPr>
              <w:t>前</w:t>
            </w:r>
          </w:p>
        </w:tc>
      </w:tr>
    </w:tbl>
    <w:bookmarkEnd w:id="21"/>
    <w:p w14:paraId="332009F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5.1.4经营权费支付不依赖于乙方的实际广告经营收入情况，无论其广告经营状况如何，均须</w:t>
      </w:r>
      <w:proofErr w:type="gramStart"/>
      <w:r>
        <w:rPr>
          <w:rFonts w:ascii="宋体" w:hAnsi="宋体" w:cs="宋体" w:hint="eastAsia"/>
          <w:sz w:val="24"/>
          <w:szCs w:val="24"/>
        </w:rPr>
        <w:t>依约定按本</w:t>
      </w:r>
      <w:proofErr w:type="gramEnd"/>
      <w:r>
        <w:rPr>
          <w:rFonts w:ascii="宋体" w:hAnsi="宋体" w:cs="宋体" w:hint="eastAsia"/>
          <w:sz w:val="24"/>
          <w:szCs w:val="24"/>
        </w:rPr>
        <w:t>合同第5.1.3条所规定的金额支付。</w:t>
      </w:r>
    </w:p>
    <w:p w14:paraId="6F2BF18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5.1.5发票的开具</w:t>
      </w:r>
    </w:p>
    <w:p w14:paraId="03DD678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甲方在收到第5.1.3条所述的款项后10个工作日内向乙方（联合体牵头人）开具合法有效的等额发票，</w:t>
      </w:r>
      <w:r>
        <w:rPr>
          <w:rFonts w:ascii="宋体" w:hAnsi="宋体" w:cs="宋体"/>
          <w:sz w:val="24"/>
          <w:szCs w:val="24"/>
        </w:rPr>
        <w:t>在本合同执行过程中，若国家法律、法规有关于税种、税率调整的，按相关规定执行</w:t>
      </w:r>
      <w:r>
        <w:rPr>
          <w:rFonts w:ascii="宋体" w:hAnsi="宋体" w:cs="宋体" w:hint="eastAsia"/>
          <w:sz w:val="24"/>
          <w:szCs w:val="24"/>
        </w:rPr>
        <w:t>,但经营权费标准不变；</w:t>
      </w:r>
    </w:p>
    <w:p w14:paraId="5FD8F18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5.1.6经营权费的代付</w:t>
      </w:r>
    </w:p>
    <w:p w14:paraId="20B6487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乙方可委托其项目公司（项目公司的</w:t>
      </w:r>
      <w:proofErr w:type="gramStart"/>
      <w:r>
        <w:rPr>
          <w:rFonts w:ascii="宋体" w:hAnsi="宋体" w:cs="宋体" w:hint="eastAsia"/>
          <w:sz w:val="24"/>
          <w:szCs w:val="24"/>
        </w:rPr>
        <w:t>设立见</w:t>
      </w:r>
      <w:proofErr w:type="gramEnd"/>
      <w:r>
        <w:rPr>
          <w:rFonts w:ascii="宋体" w:hAnsi="宋体" w:cs="宋体" w:hint="eastAsia"/>
          <w:sz w:val="24"/>
          <w:szCs w:val="24"/>
        </w:rPr>
        <w:t>本合同第9.1条有关要求）向甲方支付经营权费。但该委托支付行为</w:t>
      </w:r>
      <w:proofErr w:type="gramStart"/>
      <w:r>
        <w:rPr>
          <w:rFonts w:ascii="宋体" w:hAnsi="宋体" w:cs="宋体" w:hint="eastAsia"/>
          <w:sz w:val="24"/>
          <w:szCs w:val="24"/>
        </w:rPr>
        <w:t>不</w:t>
      </w:r>
      <w:proofErr w:type="gramEnd"/>
      <w:r>
        <w:rPr>
          <w:rFonts w:ascii="宋体" w:hAnsi="宋体" w:cs="宋体" w:hint="eastAsia"/>
          <w:sz w:val="24"/>
          <w:szCs w:val="24"/>
        </w:rPr>
        <w:t>免除或减轻乙方应当承担的付款义务，即如果项目公司未依约向甲方支付该款项时，由乙方向甲方支付或补足款项，并向甲方承担相应的逾期支付违约责任；</w:t>
      </w:r>
    </w:p>
    <w:p w14:paraId="0C07E71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5.1.7甲方只向乙方（或项目公司）开具发票，不向乙方委托的第三人开具发票，无论乙方是否委托第三人代为付款；</w:t>
      </w:r>
    </w:p>
    <w:p w14:paraId="263809C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5.1.8逾期支付的违约责任</w:t>
      </w:r>
    </w:p>
    <w:p w14:paraId="4EDB331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如乙方逾期支付经营权费或履约保证金的任何一项费用，甲方均有权按</w:t>
      </w:r>
      <w:r>
        <w:rPr>
          <w:rFonts w:ascii="宋体" w:hAnsi="宋体" w:cs="宋体"/>
          <w:sz w:val="24"/>
          <w:szCs w:val="24"/>
        </w:rPr>
        <w:t>逾期</w:t>
      </w:r>
      <w:r>
        <w:rPr>
          <w:rFonts w:ascii="宋体" w:hAnsi="宋体" w:cs="宋体" w:hint="eastAsia"/>
          <w:sz w:val="24"/>
          <w:szCs w:val="24"/>
        </w:rPr>
        <w:t>支付</w:t>
      </w:r>
      <w:r>
        <w:rPr>
          <w:rFonts w:ascii="宋体" w:hAnsi="宋体" w:cs="宋体"/>
          <w:sz w:val="24"/>
          <w:szCs w:val="24"/>
        </w:rPr>
        <w:t>款项</w:t>
      </w:r>
      <w:r>
        <w:rPr>
          <w:rFonts w:ascii="宋体" w:hAnsi="宋体" w:cs="宋体" w:hint="eastAsia"/>
          <w:sz w:val="24"/>
          <w:szCs w:val="24"/>
        </w:rPr>
        <w:t>每日万分之三的标准，按日向乙方收取该逾期款项的违约金。如逾期支付时，甲方有权同时行使以下权利：</w:t>
      </w:r>
    </w:p>
    <w:p w14:paraId="4A44BEF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（1）依照本条向乙方收取违约金，违约金计算至乙方实际支付完毕之日；</w:t>
      </w:r>
    </w:p>
    <w:p w14:paraId="4A5FFFD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（2）如果因逾期支付给甲方造成的损失超出违约金数额，要求乙方承担超出的损失；</w:t>
      </w:r>
    </w:p>
    <w:p w14:paraId="5FE6FF0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（3）甲方已收取的所有费用均不退还乙方，亦不作为乙方承担违约金、损失赔偿等违约款项的抵扣；</w:t>
      </w:r>
    </w:p>
    <w:p w14:paraId="3BD359A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（4）逾期超过7天，甲方有权停止向乙方提供本项目</w:t>
      </w:r>
      <w:proofErr w:type="gramStart"/>
      <w:r>
        <w:rPr>
          <w:rFonts w:ascii="宋体" w:hAnsi="宋体" w:cs="宋体" w:hint="eastAsia"/>
          <w:sz w:val="24"/>
          <w:szCs w:val="24"/>
        </w:rPr>
        <w:t>下广告</w:t>
      </w:r>
      <w:proofErr w:type="gramEnd"/>
      <w:r>
        <w:rPr>
          <w:rFonts w:ascii="宋体" w:hAnsi="宋体" w:cs="宋体" w:hint="eastAsia"/>
          <w:sz w:val="24"/>
          <w:szCs w:val="24"/>
        </w:rPr>
        <w:t>媒体的用电和请点、作业要求；</w:t>
      </w:r>
    </w:p>
    <w:p w14:paraId="36245EC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（5）逾期支付超过10天，甲方有权解除合同，终止双方本项目的合作。</w:t>
      </w:r>
    </w:p>
    <w:p w14:paraId="2C53ACDD" w14:textId="77777777" w:rsidR="00F028BB" w:rsidRDefault="00000000">
      <w:pPr>
        <w:pStyle w:val="a4"/>
        <w:spacing w:line="360" w:lineRule="auto"/>
        <w:ind w:firstLineChars="200" w:firstLine="480"/>
        <w:rPr>
          <w:rFonts w:ascii="宋体" w:hAnsi="宋体" w:cs="宋体"/>
          <w:sz w:val="24"/>
          <w:szCs w:val="24"/>
        </w:rPr>
      </w:pPr>
      <w:r>
        <w:rPr>
          <w:rFonts w:ascii="宋体" w:hAnsi="宋体" w:cs="宋体" w:hint="eastAsia"/>
          <w:sz w:val="24"/>
          <w:szCs w:val="24"/>
        </w:rPr>
        <w:t>（6）</w:t>
      </w:r>
      <w:bookmarkStart w:id="22" w:name="_Hlk29203207"/>
      <w:r>
        <w:rPr>
          <w:rFonts w:ascii="宋体" w:hAnsi="宋体" w:cs="宋体" w:hint="eastAsia"/>
          <w:sz w:val="24"/>
          <w:szCs w:val="24"/>
        </w:rPr>
        <w:t>如因乙方违约导致合同解除，甲方有权收回乙方的广告经营权，甲方可另行组织拍卖或自营，乙方应配合甲方将所有广告资源返还于甲方，甲方不承担因此产生的任何费用，同时甲方有权扣除乙方全部履约保证金。</w:t>
      </w:r>
    </w:p>
    <w:bookmarkEnd w:id="22"/>
    <w:p w14:paraId="211B6E35" w14:textId="77777777" w:rsidR="00F028BB" w:rsidRDefault="00F028BB">
      <w:pPr>
        <w:spacing w:line="360" w:lineRule="auto"/>
        <w:ind w:firstLineChars="200" w:firstLine="480"/>
        <w:rPr>
          <w:rFonts w:ascii="宋体" w:hAnsi="宋体" w:cs="宋体"/>
          <w:sz w:val="24"/>
          <w:szCs w:val="24"/>
        </w:rPr>
      </w:pPr>
    </w:p>
    <w:p w14:paraId="345FAB84" w14:textId="77777777" w:rsidR="00F028BB" w:rsidRDefault="00000000">
      <w:pPr>
        <w:spacing w:line="360" w:lineRule="auto"/>
        <w:rPr>
          <w:rFonts w:ascii="宋体" w:hAnsi="宋体" w:cs="宋体"/>
          <w:b/>
          <w:sz w:val="24"/>
          <w:szCs w:val="24"/>
        </w:rPr>
      </w:pPr>
      <w:bookmarkStart w:id="23" w:name="_Toc28000_WPSOffice_Level2"/>
      <w:r>
        <w:rPr>
          <w:rFonts w:ascii="宋体" w:hAnsi="宋体" w:cs="宋体" w:hint="eastAsia"/>
          <w:b/>
          <w:sz w:val="24"/>
          <w:szCs w:val="24"/>
        </w:rPr>
        <w:t>5.2经营权费的调整</w:t>
      </w:r>
      <w:bookmarkEnd w:id="23"/>
    </w:p>
    <w:p w14:paraId="5543ACA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5.2.1因乙方改造或调整等原因导致本项目</w:t>
      </w:r>
      <w:proofErr w:type="gramStart"/>
      <w:r>
        <w:rPr>
          <w:rFonts w:ascii="宋体" w:hAnsi="宋体" w:cs="宋体" w:hint="eastAsia"/>
          <w:sz w:val="24"/>
          <w:szCs w:val="24"/>
        </w:rPr>
        <w:t>下广告</w:t>
      </w:r>
      <w:proofErr w:type="gramEnd"/>
      <w:r>
        <w:rPr>
          <w:rFonts w:ascii="宋体" w:hAnsi="宋体" w:cs="宋体" w:hint="eastAsia"/>
          <w:sz w:val="24"/>
          <w:szCs w:val="24"/>
        </w:rPr>
        <w:t>媒体的数量出现减少，经营权费将不予调整；</w:t>
      </w:r>
    </w:p>
    <w:p w14:paraId="2042C03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5.2.2本合同范围内规定的非常规媒体，若发布规则有调整或者面积、数量出现增加或减少，每年度经营权费都不作调整；</w:t>
      </w:r>
    </w:p>
    <w:p w14:paraId="3BD486A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5.2.3本合同签订后甲方首次移交给乙方的常规媒体的类型、规格和数量如与附件中所列的类型、规格和数量有差异，以实际移交的类型、规格和数量为准，如常规媒体面积总数差异不超过5％，经营权费不因该差异而调整；如常规媒体面积</w:t>
      </w:r>
      <w:bookmarkStart w:id="24" w:name="_Hlk29051966"/>
      <w:r>
        <w:rPr>
          <w:rFonts w:ascii="宋体" w:hAnsi="宋体" w:cs="宋体" w:hint="eastAsia"/>
          <w:sz w:val="24"/>
          <w:szCs w:val="24"/>
        </w:rPr>
        <w:t>总数差异超过5％（不含5％），经营权费按第5.2.4条公式进行调整</w:t>
      </w:r>
      <w:bookmarkEnd w:id="24"/>
      <w:r>
        <w:rPr>
          <w:rFonts w:ascii="宋体" w:hAnsi="宋体" w:cs="宋体" w:hint="eastAsia"/>
          <w:sz w:val="24"/>
          <w:szCs w:val="24"/>
        </w:rPr>
        <w:t>；</w:t>
      </w:r>
    </w:p>
    <w:p w14:paraId="633F510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5.2.4甲方根据本合同第2.5条行使地铁优先权时，如果甲方永久终止、删减或增加的常规广告媒体面积数超过首次移交给乙方时该线路常规媒体面积总数的5％（不含5%），可以相应调减／调增经营权费，否则不予调整经营权费。除经营权费外，经营权费的其他项目费用均不作调整。扣减／增加的经营权费金额计算的方法及公式如下：</w:t>
      </w:r>
    </w:p>
    <w:p w14:paraId="0F14132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扣减／增加的经营权费金额=广告资源</w:t>
      </w:r>
      <w:r>
        <w:rPr>
          <w:rFonts w:ascii="宋体" w:hAnsi="宋体" w:cs="宋体"/>
          <w:sz w:val="24"/>
          <w:szCs w:val="24"/>
        </w:rPr>
        <w:t>当</w:t>
      </w:r>
      <w:r>
        <w:rPr>
          <w:rFonts w:ascii="宋体" w:hAnsi="宋体" w:cs="宋体" w:hint="eastAsia"/>
          <w:sz w:val="24"/>
          <w:szCs w:val="24"/>
        </w:rPr>
        <w:t>年度经营权费÷常规广告媒体总面积×N×减少／增加面积：</w:t>
      </w:r>
    </w:p>
    <w:p w14:paraId="1030371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其中N=广告资源减少（或增加天数）／365（指自然天数）。</w:t>
      </w:r>
    </w:p>
    <w:p w14:paraId="24BEE28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5.2.5甲方和乙方应在每经营年度的第12个月核查结算一次当经营年度常规媒体的面积数量，并与首次移交给乙方的该条线路常规媒体面积数进行比较，至结算经营年度累计永久终止、删减或增加的面积超过首次移交面积的5％（不含5%）即调减／调增对应的经营权费，前各年度己调减／调增的经营权费不重复计算。</w:t>
      </w:r>
    </w:p>
    <w:p w14:paraId="4A04EEBE" w14:textId="77777777" w:rsidR="00F028BB" w:rsidRDefault="00000000">
      <w:pPr>
        <w:spacing w:line="360" w:lineRule="auto"/>
        <w:rPr>
          <w:rFonts w:ascii="宋体" w:hAnsi="宋体" w:cs="宋体"/>
          <w:b/>
          <w:sz w:val="24"/>
          <w:szCs w:val="24"/>
        </w:rPr>
      </w:pPr>
      <w:bookmarkStart w:id="25" w:name="_Toc4554_WPSOffice_Level2"/>
      <w:r>
        <w:rPr>
          <w:rFonts w:ascii="宋体" w:hAnsi="宋体" w:cs="宋体" w:hint="eastAsia"/>
          <w:b/>
          <w:sz w:val="24"/>
          <w:szCs w:val="24"/>
        </w:rPr>
        <w:t>5.3经营权费的退回与不退</w:t>
      </w:r>
      <w:bookmarkEnd w:id="25"/>
    </w:p>
    <w:p w14:paraId="3A47D47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甲方已收取的年度经营权费不予退回，除非甲方因自身的原因要求提前终止本</w:t>
      </w:r>
      <w:r>
        <w:rPr>
          <w:rFonts w:ascii="宋体" w:hAnsi="宋体" w:cs="宋体" w:hint="eastAsia"/>
          <w:sz w:val="24"/>
          <w:szCs w:val="24"/>
        </w:rPr>
        <w:lastRenderedPageBreak/>
        <w:t>合同。在甲方因自身的原因要求提前终止本合同的情形下，甲方只退还当期已经提前收取的部分年度经营权费，即按照本期实际经营的天数计取当期实际发生的年度经营权费，与已预收的当期金额之间的差额部分，由甲方退回乙方。其他以往已经收取的年度经营权费不退回。</w:t>
      </w:r>
    </w:p>
    <w:p w14:paraId="70AF23E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甲方</w:t>
      </w:r>
      <w:r>
        <w:rPr>
          <w:rFonts w:ascii="宋体" w:hAnsi="宋体" w:cs="宋体"/>
          <w:sz w:val="24"/>
          <w:szCs w:val="24"/>
        </w:rPr>
        <w:t>需退还给乙方的当期</w:t>
      </w:r>
      <w:r>
        <w:rPr>
          <w:rFonts w:ascii="宋体" w:hAnsi="宋体" w:cs="宋体" w:hint="eastAsia"/>
          <w:sz w:val="24"/>
          <w:szCs w:val="24"/>
        </w:rPr>
        <w:t>已</w:t>
      </w:r>
      <w:r>
        <w:rPr>
          <w:rFonts w:ascii="宋体" w:hAnsi="宋体" w:cs="宋体"/>
          <w:sz w:val="24"/>
          <w:szCs w:val="24"/>
        </w:rPr>
        <w:t>提前收取的部分年度经营权费＝</w:t>
      </w:r>
    </w:p>
    <w:p w14:paraId="0A01887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甲方</w:t>
      </w:r>
      <w:r>
        <w:rPr>
          <w:rFonts w:ascii="宋体" w:hAnsi="宋体" w:cs="宋体"/>
          <w:sz w:val="24"/>
          <w:szCs w:val="24"/>
        </w:rPr>
        <w:t>已</w:t>
      </w:r>
      <w:r>
        <w:rPr>
          <w:rFonts w:ascii="宋体" w:hAnsi="宋体" w:cs="宋体" w:hint="eastAsia"/>
          <w:sz w:val="24"/>
          <w:szCs w:val="24"/>
        </w:rPr>
        <w:t>预收</w:t>
      </w:r>
      <w:r>
        <w:rPr>
          <w:rFonts w:ascii="宋体" w:hAnsi="宋体" w:cs="宋体"/>
          <w:sz w:val="24"/>
          <w:szCs w:val="24"/>
        </w:rPr>
        <w:t>的当期经营权费</w:t>
      </w:r>
      <w:r>
        <w:rPr>
          <w:rFonts w:ascii="宋体" w:hAnsi="宋体" w:cs="宋体" w:hint="eastAsia"/>
          <w:sz w:val="24"/>
          <w:szCs w:val="24"/>
        </w:rPr>
        <w:t>*</w:t>
      </w:r>
      <w:r>
        <w:rPr>
          <w:rFonts w:ascii="宋体" w:hAnsi="宋体" w:cs="宋体"/>
          <w:sz w:val="24"/>
          <w:szCs w:val="24"/>
        </w:rPr>
        <w:t>（365</w:t>
      </w:r>
      <w:r>
        <w:rPr>
          <w:rFonts w:ascii="宋体" w:hAnsi="宋体" w:cs="宋体" w:hint="eastAsia"/>
          <w:sz w:val="24"/>
          <w:szCs w:val="24"/>
        </w:rPr>
        <w:t>天</w:t>
      </w:r>
      <w:r>
        <w:rPr>
          <w:rFonts w:ascii="宋体" w:hAnsi="宋体" w:cs="宋体"/>
          <w:sz w:val="24"/>
          <w:szCs w:val="24"/>
        </w:rPr>
        <w:t>－</w:t>
      </w:r>
      <w:r>
        <w:rPr>
          <w:rFonts w:ascii="宋体" w:hAnsi="宋体" w:cs="宋体" w:hint="eastAsia"/>
          <w:sz w:val="24"/>
          <w:szCs w:val="24"/>
        </w:rPr>
        <w:t>已</w:t>
      </w:r>
      <w:r>
        <w:rPr>
          <w:rFonts w:ascii="宋体" w:hAnsi="宋体" w:cs="宋体"/>
          <w:sz w:val="24"/>
          <w:szCs w:val="24"/>
        </w:rPr>
        <w:t>实际完成的当期经营天数）／365</w:t>
      </w:r>
      <w:r>
        <w:rPr>
          <w:rFonts w:ascii="宋体" w:hAnsi="宋体" w:cs="宋体" w:hint="eastAsia"/>
          <w:sz w:val="24"/>
          <w:szCs w:val="24"/>
        </w:rPr>
        <w:t>天</w:t>
      </w:r>
    </w:p>
    <w:p w14:paraId="77DC5F58" w14:textId="77777777" w:rsidR="00F028BB" w:rsidRDefault="00000000">
      <w:pPr>
        <w:spacing w:line="360" w:lineRule="auto"/>
        <w:rPr>
          <w:rFonts w:ascii="宋体" w:hAnsi="宋体" w:cs="宋体"/>
          <w:b/>
          <w:sz w:val="24"/>
          <w:szCs w:val="24"/>
        </w:rPr>
      </w:pPr>
      <w:bookmarkStart w:id="26" w:name="_Toc5567_WPSOffice_Level2"/>
      <w:r>
        <w:rPr>
          <w:rFonts w:ascii="宋体" w:hAnsi="宋体" w:cs="宋体" w:hint="eastAsia"/>
          <w:b/>
          <w:sz w:val="24"/>
          <w:szCs w:val="24"/>
        </w:rPr>
        <w:t>5.4广告收入的核实</w:t>
      </w:r>
      <w:bookmarkEnd w:id="26"/>
    </w:p>
    <w:p w14:paraId="5C429C5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5.4.1乙方每年制定的广告资源</w:t>
      </w:r>
      <w:proofErr w:type="gramStart"/>
      <w:r>
        <w:rPr>
          <w:rFonts w:ascii="宋体" w:hAnsi="宋体" w:cs="宋体" w:hint="eastAsia"/>
          <w:sz w:val="24"/>
          <w:szCs w:val="24"/>
        </w:rPr>
        <w:t>刊例价</w:t>
      </w:r>
      <w:proofErr w:type="gramEnd"/>
      <w:r>
        <w:rPr>
          <w:rFonts w:ascii="宋体" w:hAnsi="宋体" w:cs="宋体" w:hint="eastAsia"/>
          <w:sz w:val="24"/>
          <w:szCs w:val="24"/>
        </w:rPr>
        <w:t>应经甲方批准；</w:t>
      </w:r>
    </w:p>
    <w:p w14:paraId="0273B84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5.4.2乙方如需与他人进行广告资源互换或以广告资源换物，事前须经甲方批准；</w:t>
      </w:r>
    </w:p>
    <w:p w14:paraId="2C704D8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5.4.3乙方须于每月完结后二十（20）</w:t>
      </w:r>
      <w:proofErr w:type="gramStart"/>
      <w:r>
        <w:rPr>
          <w:rFonts w:ascii="宋体" w:hAnsi="宋体" w:cs="宋体" w:hint="eastAsia"/>
          <w:sz w:val="24"/>
          <w:szCs w:val="24"/>
        </w:rPr>
        <w:t>个</w:t>
      </w:r>
      <w:proofErr w:type="gramEnd"/>
      <w:r>
        <w:rPr>
          <w:rFonts w:ascii="宋体" w:hAnsi="宋体" w:cs="宋体" w:hint="eastAsia"/>
          <w:sz w:val="24"/>
          <w:szCs w:val="24"/>
        </w:rPr>
        <w:t>工作日内提供该月的销售报告；</w:t>
      </w:r>
    </w:p>
    <w:p w14:paraId="6B5A616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5.4.4乙方须于每经营年度结束后的六十（60）日内向甲方提交由甲方事先认可的独立会计师事务所出具的乙方或项目公司上一经营年度广告经营收入审核报告。</w:t>
      </w:r>
    </w:p>
    <w:p w14:paraId="0557697D" w14:textId="77777777" w:rsidR="00F028BB" w:rsidRDefault="00000000">
      <w:pPr>
        <w:spacing w:line="360" w:lineRule="auto"/>
        <w:rPr>
          <w:rFonts w:ascii="宋体" w:hAnsi="宋体" w:cs="宋体"/>
          <w:b/>
          <w:sz w:val="24"/>
          <w:szCs w:val="24"/>
        </w:rPr>
      </w:pPr>
      <w:bookmarkStart w:id="27" w:name="_Toc31028_WPSOffice_Level2"/>
      <w:r>
        <w:rPr>
          <w:rFonts w:ascii="宋体" w:hAnsi="宋体" w:cs="宋体" w:hint="eastAsia"/>
          <w:b/>
          <w:sz w:val="24"/>
          <w:szCs w:val="24"/>
        </w:rPr>
        <w:t>5.5成本费用</w:t>
      </w:r>
      <w:bookmarkEnd w:id="27"/>
    </w:p>
    <w:p w14:paraId="0576956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乙方承担在经营期内经营广告资源产生的所有费用和责任，包括但不限于推广、销售、运营费用，广告资源的日常清洁、维修、维护及改造所需的成本费用及支出包括呆坏账。</w:t>
      </w:r>
    </w:p>
    <w:p w14:paraId="314DBA8D" w14:textId="77777777" w:rsidR="00F028BB" w:rsidRDefault="00000000">
      <w:pPr>
        <w:spacing w:line="360" w:lineRule="auto"/>
        <w:rPr>
          <w:rFonts w:ascii="宋体" w:hAnsi="宋体" w:cs="宋体"/>
          <w:b/>
          <w:sz w:val="24"/>
          <w:szCs w:val="24"/>
        </w:rPr>
      </w:pPr>
      <w:bookmarkStart w:id="28" w:name="_Toc30727_WPSOffice_Level2"/>
      <w:r>
        <w:rPr>
          <w:rFonts w:ascii="宋体" w:hAnsi="宋体" w:cs="宋体" w:hint="eastAsia"/>
          <w:b/>
          <w:sz w:val="24"/>
          <w:szCs w:val="24"/>
        </w:rPr>
        <w:t>5.6税费</w:t>
      </w:r>
      <w:bookmarkEnd w:id="28"/>
    </w:p>
    <w:p w14:paraId="0DFA86E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中国政府根据现行的税法及相关法规规定对甲方征收的与本合同有关的一切税费均由甲方负担，甲方对自身的收入全额缴税。</w:t>
      </w:r>
    </w:p>
    <w:p w14:paraId="5F16BB1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中国政府根据现行的税法及相关法规规定对</w:t>
      </w:r>
      <w:proofErr w:type="gramStart"/>
      <w:r>
        <w:rPr>
          <w:rFonts w:ascii="宋体" w:hAnsi="宋体" w:cs="宋体" w:hint="eastAsia"/>
          <w:sz w:val="24"/>
          <w:szCs w:val="24"/>
        </w:rPr>
        <w:t>乙方征收</w:t>
      </w:r>
      <w:proofErr w:type="gramEnd"/>
      <w:r>
        <w:rPr>
          <w:rFonts w:ascii="宋体" w:hAnsi="宋体" w:cs="宋体" w:hint="eastAsia"/>
          <w:sz w:val="24"/>
          <w:szCs w:val="24"/>
        </w:rPr>
        <w:t>的与本合同有关的一切税费均由乙方负担。</w:t>
      </w:r>
    </w:p>
    <w:p w14:paraId="0614336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在中国境外和香港、澳门及台湾区域发生的与本合同有关的一切税费均由乙方负担。</w:t>
      </w:r>
    </w:p>
    <w:p w14:paraId="5004CC49" w14:textId="77777777" w:rsidR="00F028BB" w:rsidRDefault="00000000">
      <w:pPr>
        <w:spacing w:beforeLines="50" w:before="156" w:line="360" w:lineRule="auto"/>
        <w:jc w:val="center"/>
        <w:rPr>
          <w:rFonts w:ascii="宋体" w:hAnsi="宋体" w:cs="宋体"/>
          <w:b/>
          <w:sz w:val="24"/>
          <w:szCs w:val="24"/>
        </w:rPr>
      </w:pPr>
      <w:bookmarkStart w:id="29" w:name="_Toc23139_WPSOffice_Level1"/>
      <w:r>
        <w:rPr>
          <w:rFonts w:ascii="宋体" w:hAnsi="宋体" w:cs="宋体" w:hint="eastAsia"/>
          <w:b/>
          <w:sz w:val="24"/>
          <w:szCs w:val="24"/>
        </w:rPr>
        <w:t>第6条 保险</w:t>
      </w:r>
      <w:bookmarkEnd w:id="29"/>
    </w:p>
    <w:p w14:paraId="631DEC80" w14:textId="77777777" w:rsidR="00F028BB" w:rsidRDefault="00000000">
      <w:pPr>
        <w:spacing w:line="360" w:lineRule="auto"/>
        <w:rPr>
          <w:rFonts w:ascii="宋体" w:hAnsi="宋体" w:cs="宋体"/>
          <w:b/>
          <w:sz w:val="24"/>
          <w:szCs w:val="24"/>
        </w:rPr>
      </w:pPr>
      <w:bookmarkStart w:id="30" w:name="_Toc18307_WPSOffice_Level2"/>
      <w:r>
        <w:rPr>
          <w:rFonts w:ascii="宋体" w:hAnsi="宋体" w:cs="宋体" w:hint="eastAsia"/>
          <w:b/>
          <w:sz w:val="24"/>
          <w:szCs w:val="24"/>
        </w:rPr>
        <w:t>6.1保险的基本情况</w:t>
      </w:r>
      <w:bookmarkEnd w:id="30"/>
    </w:p>
    <w:p w14:paraId="0E06DE7E" w14:textId="77777777" w:rsidR="00F028BB" w:rsidRDefault="00000000">
      <w:pPr>
        <w:spacing w:line="360" w:lineRule="auto"/>
        <w:ind w:firstLineChars="200" w:firstLine="480"/>
        <w:rPr>
          <w:rFonts w:ascii="宋体" w:hAnsi="宋体" w:cs="宋体"/>
          <w:b/>
          <w:sz w:val="24"/>
          <w:szCs w:val="24"/>
        </w:rPr>
      </w:pPr>
      <w:r>
        <w:rPr>
          <w:rFonts w:ascii="宋体" w:hAnsi="宋体" w:cs="宋体" w:hint="eastAsia"/>
          <w:sz w:val="24"/>
          <w:szCs w:val="24"/>
        </w:rPr>
        <w:t>在经营期内，乙方须自费购买和维持用于保证公众安全及广告资源运营安全的必要保险（包括但不限于财产一切险、公众责任险、机器损坏险），并承担保险费用，该等保险应当事先取得甲方同意。此外乙方也应为其雇员、代表及其委托的第</w:t>
      </w:r>
      <w:r>
        <w:rPr>
          <w:rFonts w:ascii="宋体" w:hAnsi="宋体" w:cs="宋体" w:hint="eastAsia"/>
          <w:sz w:val="24"/>
          <w:szCs w:val="24"/>
        </w:rPr>
        <w:lastRenderedPageBreak/>
        <w:t>三人提供适当的保险。</w:t>
      </w:r>
    </w:p>
    <w:p w14:paraId="38924225" w14:textId="77777777" w:rsidR="00F028BB" w:rsidRDefault="00000000">
      <w:pPr>
        <w:spacing w:line="360" w:lineRule="auto"/>
        <w:rPr>
          <w:rFonts w:ascii="宋体" w:hAnsi="宋体" w:cs="宋体"/>
          <w:b/>
          <w:sz w:val="24"/>
          <w:szCs w:val="24"/>
        </w:rPr>
      </w:pPr>
      <w:bookmarkStart w:id="31" w:name="_Toc29051_WPSOffice_Level2"/>
      <w:r>
        <w:rPr>
          <w:rFonts w:ascii="宋体" w:hAnsi="宋体" w:cs="宋体" w:hint="eastAsia"/>
          <w:b/>
          <w:sz w:val="24"/>
          <w:szCs w:val="24"/>
        </w:rPr>
        <w:t>6.2保险的特别约定</w:t>
      </w:r>
      <w:bookmarkEnd w:id="31"/>
    </w:p>
    <w:p w14:paraId="5E004C0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6.2.1甲方有权要求乙方使甲方及其子公司、附属公司、控制或联营公司列为公众责任险、财产一切险（按实际情况而定）保险单上的共同被保险人（受益人）；</w:t>
      </w:r>
    </w:p>
    <w:p w14:paraId="4C71601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6.2.2乙方应在获准在中华人民共和国经营保险业务的、具有良好信誉的保险商</w:t>
      </w:r>
      <w:proofErr w:type="gramStart"/>
      <w:r>
        <w:rPr>
          <w:rFonts w:ascii="宋体" w:hAnsi="宋体" w:cs="宋体" w:hint="eastAsia"/>
          <w:sz w:val="24"/>
          <w:szCs w:val="24"/>
        </w:rPr>
        <w:t>处保持</w:t>
      </w:r>
      <w:proofErr w:type="gramEnd"/>
      <w:r>
        <w:rPr>
          <w:rFonts w:ascii="宋体" w:hAnsi="宋体" w:cs="宋体" w:hint="eastAsia"/>
          <w:sz w:val="24"/>
          <w:szCs w:val="24"/>
        </w:rPr>
        <w:t>完全有效的保险，并向甲方提供所有的保险证书，证明乙方已获得了保险单，同时向甲方提供这种保险单及保险费已付凭据的复印件。乙方一旦收到续保证书和保险批单凭据及时提交给甲方；</w:t>
      </w:r>
    </w:p>
    <w:p w14:paraId="347F368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6.2.3乙方应遵守对其适用的保险单的条款及条件，并应遵循与保险商订立的索赔管理程序。该索赔管理程序应符合或者优于同类项目的合理的和惯常使用的条款；</w:t>
      </w:r>
    </w:p>
    <w:p w14:paraId="0F5AD3E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6.2.4乙方未能按本合同约定投保或获得保险证明，不得减轻以其他方式影响乙方依本合同应承担的义务和责任；</w:t>
      </w:r>
    </w:p>
    <w:p w14:paraId="2A7FDAA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6.2.5当任何保险单项下的任何索赔事项发生时，乙方应通知甲方并及时向甲方提供其合理要求的有关保险单项下索赔的任何信息，按照法律及合同等应支付甲方的索赔款按照保险法规定及时支付甲方；</w:t>
      </w:r>
    </w:p>
    <w:p w14:paraId="05F3DFB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6.2.6根据本合同投保的所有保险，对于任何责任范围的取消、终止、期满或中止和/或保险的任何重大改变或保险额的任何减少，或责任限制的任何减少，乙方应促使保险商在此类取消、终止、期满、中止、改变或减少生效之前至少九十（90）</w:t>
      </w:r>
      <w:proofErr w:type="gramStart"/>
      <w:r>
        <w:rPr>
          <w:rFonts w:ascii="宋体" w:hAnsi="宋体" w:cs="宋体" w:hint="eastAsia"/>
          <w:sz w:val="24"/>
          <w:szCs w:val="24"/>
        </w:rPr>
        <w:t>天通知</w:t>
      </w:r>
      <w:proofErr w:type="gramEnd"/>
      <w:r>
        <w:rPr>
          <w:rFonts w:ascii="宋体" w:hAnsi="宋体" w:cs="宋体" w:hint="eastAsia"/>
          <w:sz w:val="24"/>
          <w:szCs w:val="24"/>
        </w:rPr>
        <w:t>甲方。</w:t>
      </w:r>
    </w:p>
    <w:p w14:paraId="77D9EE94" w14:textId="77777777" w:rsidR="00F028BB" w:rsidRDefault="00000000">
      <w:pPr>
        <w:spacing w:beforeLines="50" w:before="156" w:line="360" w:lineRule="auto"/>
        <w:jc w:val="center"/>
        <w:rPr>
          <w:rFonts w:ascii="宋体" w:hAnsi="宋体" w:cs="宋体"/>
          <w:b/>
          <w:sz w:val="24"/>
          <w:szCs w:val="24"/>
        </w:rPr>
      </w:pPr>
      <w:bookmarkStart w:id="32" w:name="_Toc21948_WPSOffice_Level1"/>
      <w:r>
        <w:rPr>
          <w:rFonts w:ascii="宋体" w:hAnsi="宋体" w:cs="宋体" w:hint="eastAsia"/>
          <w:b/>
          <w:sz w:val="24"/>
          <w:szCs w:val="24"/>
        </w:rPr>
        <w:t>第7条  经营</w:t>
      </w:r>
      <w:bookmarkEnd w:id="32"/>
    </w:p>
    <w:p w14:paraId="7EA29D12" w14:textId="77777777" w:rsidR="00F028BB" w:rsidRDefault="00000000">
      <w:pPr>
        <w:spacing w:line="360" w:lineRule="auto"/>
        <w:rPr>
          <w:rFonts w:ascii="宋体" w:hAnsi="宋体" w:cs="宋体"/>
          <w:b/>
          <w:sz w:val="24"/>
          <w:szCs w:val="24"/>
        </w:rPr>
      </w:pPr>
      <w:bookmarkStart w:id="33" w:name="_Toc8175_WPSOffice_Level2"/>
      <w:r>
        <w:rPr>
          <w:rFonts w:ascii="宋体" w:hAnsi="宋体" w:cs="宋体" w:hint="eastAsia"/>
          <w:b/>
          <w:sz w:val="24"/>
          <w:szCs w:val="24"/>
        </w:rPr>
        <w:t>7.1甲方在广告资源代理经营中承担的义务</w:t>
      </w:r>
      <w:bookmarkEnd w:id="33"/>
    </w:p>
    <w:p w14:paraId="3F70BEB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7.1.1负责石家庄市轨道交通线路常规媒体的投资、规划和建设；</w:t>
      </w:r>
    </w:p>
    <w:p w14:paraId="6352349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7.1.2负责广告资源设施的耗电费用；</w:t>
      </w:r>
    </w:p>
    <w:p w14:paraId="63B8A68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7.1.3负责协调灯箱制作单位在广告设施保修期内对广告资源的维修；</w:t>
      </w:r>
    </w:p>
    <w:p w14:paraId="3DDA485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7.1.4按甲方轨道交通管理制度进行日常管理或抽查监督；</w:t>
      </w:r>
    </w:p>
    <w:p w14:paraId="7A14FDC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7.1.5与政府相关管理部门的协调和正式沟通。</w:t>
      </w:r>
    </w:p>
    <w:p w14:paraId="12589788" w14:textId="77777777" w:rsidR="00F028BB" w:rsidRDefault="00000000">
      <w:pPr>
        <w:spacing w:line="360" w:lineRule="auto"/>
        <w:rPr>
          <w:rFonts w:ascii="宋体" w:hAnsi="宋体" w:cs="宋体"/>
          <w:b/>
          <w:sz w:val="24"/>
          <w:szCs w:val="24"/>
        </w:rPr>
      </w:pPr>
      <w:bookmarkStart w:id="34" w:name="_Toc17443_WPSOffice_Level2"/>
      <w:r>
        <w:rPr>
          <w:rFonts w:ascii="宋体" w:hAnsi="宋体" w:cs="宋体" w:hint="eastAsia"/>
          <w:b/>
          <w:sz w:val="24"/>
          <w:szCs w:val="24"/>
        </w:rPr>
        <w:t>7.2乙方的义务</w:t>
      </w:r>
      <w:bookmarkEnd w:id="34"/>
    </w:p>
    <w:p w14:paraId="6BBA06F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在整个经营期内，乙方应根据本合同的约定，自行承担相应费用（包括税费）和风险。负责管理、运营、维修和维护广告资源，包括但不限于：</w:t>
      </w:r>
    </w:p>
    <w:p w14:paraId="5AA9DAF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7.2.1向甲方提交广告资源日常维护的技术标准及规范，甲方审定后，按照该技术标准及规范负责做好广告资源的维护、维修工作，确保广告资源处于良好的状态；除日常维护外，应保证故障维修在3小时内由专人解决；</w:t>
      </w:r>
    </w:p>
    <w:p w14:paraId="414125C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7.2.2具备不间断供应可销售广告资源的能力，确保所有广告画面的制作质量和表现效果达到双方事先约定的标准；</w:t>
      </w:r>
    </w:p>
    <w:p w14:paraId="7B53B93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7.2.3根据适用法律和本合同的约定，在确保地铁安全及高效运营的前提下经营广告资源；</w:t>
      </w:r>
    </w:p>
    <w:p w14:paraId="55F505A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7.2.4制定并执行符合本合同的约定且满足实际运营需要的广告资源运营手册；</w:t>
      </w:r>
    </w:p>
    <w:p w14:paraId="33E620E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7.2.5提供充足的人员储备，并保证其</w:t>
      </w:r>
      <w:proofErr w:type="gramStart"/>
      <w:r>
        <w:rPr>
          <w:rFonts w:ascii="宋体" w:hAnsi="宋体" w:cs="宋体" w:hint="eastAsia"/>
          <w:sz w:val="24"/>
          <w:szCs w:val="24"/>
        </w:rPr>
        <w:t>所有第三</w:t>
      </w:r>
      <w:proofErr w:type="gramEnd"/>
      <w:r>
        <w:rPr>
          <w:rFonts w:ascii="宋体" w:hAnsi="宋体" w:cs="宋体" w:hint="eastAsia"/>
          <w:sz w:val="24"/>
          <w:szCs w:val="24"/>
        </w:rPr>
        <w:t>人、雇员具备履行其相应职责的技能和资质；</w:t>
      </w:r>
    </w:p>
    <w:p w14:paraId="1E88D38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7.2.6建立健全检测和检验制度，按照国家或行业规定的要求检测广告资源，定期检测广告资源，做好各项检测记录以及分析资料和报表的汇总、归档；</w:t>
      </w:r>
    </w:p>
    <w:p w14:paraId="022694F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7.2.7每 2 年</w:t>
      </w:r>
      <w:proofErr w:type="gramStart"/>
      <w:r>
        <w:rPr>
          <w:rFonts w:ascii="宋体" w:hAnsi="宋体" w:cs="宋体" w:hint="eastAsia"/>
          <w:sz w:val="24"/>
          <w:szCs w:val="24"/>
        </w:rPr>
        <w:t>对轨行</w:t>
      </w:r>
      <w:proofErr w:type="gramEnd"/>
      <w:r>
        <w:rPr>
          <w:rFonts w:ascii="宋体" w:hAnsi="宋体" w:cs="宋体" w:hint="eastAsia"/>
          <w:sz w:val="24"/>
          <w:szCs w:val="24"/>
        </w:rPr>
        <w:t>区广告灯箱至少进行一次安全检测，同时将第三</w:t>
      </w:r>
      <w:proofErr w:type="gramStart"/>
      <w:r>
        <w:rPr>
          <w:rFonts w:ascii="宋体" w:hAnsi="宋体" w:cs="宋体" w:hint="eastAsia"/>
          <w:sz w:val="24"/>
          <w:szCs w:val="24"/>
        </w:rPr>
        <w:t>方专业</w:t>
      </w:r>
      <w:proofErr w:type="gramEnd"/>
      <w:r>
        <w:rPr>
          <w:rFonts w:ascii="宋体" w:hAnsi="宋体" w:cs="宋体" w:hint="eastAsia"/>
          <w:sz w:val="24"/>
          <w:szCs w:val="24"/>
        </w:rPr>
        <w:t>检验机构出具的安全检测报告及时报备甲方；</w:t>
      </w:r>
    </w:p>
    <w:p w14:paraId="1D2D9BC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7.2.8对广告资源的状况性能，每月不少于一次抽查（抽查媒体数量不小于总量的30%），每季度不少于一次全面检查，建立相关资料并定期进行收集、归类和整理，完善设施信息化管理系统，保持广告资源处于良好使用状态，并在甲方的要求下将巡检记录提交给甲方；</w:t>
      </w:r>
    </w:p>
    <w:p w14:paraId="79BED9A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7.2.9严格遵守甲方关于在经营线路内对广告资源经营及维护的指引及程序；</w:t>
      </w:r>
    </w:p>
    <w:p w14:paraId="29B16FE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7.2.10确保广告客户服务标准或售后服务措施达到双方约定的标准；</w:t>
      </w:r>
    </w:p>
    <w:p w14:paraId="171FCC3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7.2.11保持良好的媒介关系和公共关系；</w:t>
      </w:r>
    </w:p>
    <w:p w14:paraId="39EA09C9" w14:textId="77777777" w:rsidR="00F028BB" w:rsidRDefault="00000000">
      <w:pPr>
        <w:widowControl/>
        <w:spacing w:beforeAutospacing="1" w:afterAutospacing="1" w:line="360" w:lineRule="auto"/>
        <w:ind w:firstLineChars="200" w:firstLine="480"/>
        <w:rPr>
          <w:rFonts w:ascii="宋体" w:hAnsi="宋体" w:cs="宋体"/>
          <w:sz w:val="24"/>
          <w:szCs w:val="24"/>
        </w:rPr>
      </w:pPr>
      <w:r>
        <w:rPr>
          <w:rFonts w:ascii="宋体" w:hAnsi="宋体" w:cs="宋体" w:hint="eastAsia"/>
          <w:sz w:val="24"/>
          <w:szCs w:val="24"/>
        </w:rPr>
        <w:t>7.2.12协助与政府相关管理部门的协调和正式沟通。</w:t>
      </w:r>
    </w:p>
    <w:p w14:paraId="6286398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7.2.13</w:t>
      </w:r>
      <w:r>
        <w:rPr>
          <w:rFonts w:hint="eastAsia"/>
          <w:sz w:val="28"/>
          <w:szCs w:val="28"/>
        </w:rPr>
        <w:t>如乙方为联合体，联合体成员在签订本合同前就本项目实施过程中各方的责任、权利、义务，另行签订联合体协议，作为本合同附件，与本合同具有同等的约束力。该联合体协议的内容仅对联合体各方有效，且联合体协议内容不得与本合同内容有冲突，如联合体协议内容与本合同内容有冲突，最终解释权以本合同的内容为准。</w:t>
      </w:r>
    </w:p>
    <w:p w14:paraId="52593A18" w14:textId="77777777" w:rsidR="00F028BB" w:rsidRDefault="00000000">
      <w:pPr>
        <w:spacing w:line="360" w:lineRule="auto"/>
        <w:rPr>
          <w:rFonts w:ascii="宋体" w:hAnsi="宋体" w:cs="宋体"/>
          <w:b/>
          <w:sz w:val="24"/>
          <w:szCs w:val="24"/>
        </w:rPr>
      </w:pPr>
      <w:bookmarkStart w:id="35" w:name="_Toc22541_WPSOffice_Level2"/>
      <w:r>
        <w:rPr>
          <w:rFonts w:ascii="宋体" w:hAnsi="宋体" w:cs="宋体" w:hint="eastAsia"/>
          <w:b/>
          <w:sz w:val="24"/>
          <w:szCs w:val="24"/>
        </w:rPr>
        <w:lastRenderedPageBreak/>
        <w:t>7.3甲方的检查和考核</w:t>
      </w:r>
      <w:bookmarkEnd w:id="35"/>
    </w:p>
    <w:p w14:paraId="44168CF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7.3.1为本合同之目的，甲方或其指定机构或其书面授权的任何第三方有权在预先通知的情况下检查广告资源设施运营情况。乙方有义务或使其委托的第三人提供工作配合和支持；</w:t>
      </w:r>
    </w:p>
    <w:p w14:paraId="302A252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7.3.2甲方或受其委托的第三方进行上述检查的费用由甲方承担。</w:t>
      </w:r>
      <w:proofErr w:type="gramStart"/>
      <w:r>
        <w:rPr>
          <w:rFonts w:ascii="宋体" w:hAnsi="宋体" w:cs="宋体" w:hint="eastAsia"/>
          <w:sz w:val="24"/>
          <w:szCs w:val="24"/>
        </w:rPr>
        <w:t>若检查</w:t>
      </w:r>
      <w:proofErr w:type="gramEnd"/>
      <w:r>
        <w:rPr>
          <w:rFonts w:ascii="宋体" w:hAnsi="宋体" w:cs="宋体" w:hint="eastAsia"/>
          <w:sz w:val="24"/>
          <w:szCs w:val="24"/>
        </w:rPr>
        <w:t>结果表明乙方未在甲方规定的时间内完成整改并达到甲方要求，视为乙方违约，甲方有权追究其违约责任。</w:t>
      </w:r>
    </w:p>
    <w:p w14:paraId="5BDF87E7" w14:textId="77777777" w:rsidR="00F028BB" w:rsidRDefault="00000000">
      <w:pPr>
        <w:spacing w:line="360" w:lineRule="auto"/>
        <w:rPr>
          <w:rFonts w:ascii="宋体" w:hAnsi="宋体" w:cs="宋体"/>
          <w:b/>
          <w:sz w:val="24"/>
          <w:szCs w:val="24"/>
        </w:rPr>
      </w:pPr>
      <w:bookmarkStart w:id="36" w:name="_Toc16361_WPSOffice_Level2"/>
      <w:r>
        <w:rPr>
          <w:rFonts w:ascii="宋体" w:hAnsi="宋体" w:cs="宋体" w:hint="eastAsia"/>
          <w:b/>
          <w:sz w:val="24"/>
          <w:szCs w:val="24"/>
        </w:rPr>
        <w:t>7.4 年度经营计划</w:t>
      </w:r>
      <w:bookmarkEnd w:id="36"/>
    </w:p>
    <w:p w14:paraId="296DA11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7.4.1在整个经营期内。乙方应及时制定年度经营计划，并在不晚于下一经营年度开始当日的30天前将年度经营计划提交甲方备案。年度经营计划包括但不限于推广手段及具体计划、媒体定价和折扣等；</w:t>
      </w:r>
    </w:p>
    <w:p w14:paraId="6DCA49C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7.4.2在收到年度经营计划后一个月内，如果甲方未就该年度经营计划向乙方发出不同意或要求修正的通知，则由乙方/项目公司按照该年度经营计划组织实施；若甲方要求乙方就该年度经营计划进行修正的，乙方应按甲方要求进行修正并再报甲方审核；</w:t>
      </w:r>
    </w:p>
    <w:p w14:paraId="047CF6E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7.4.</w:t>
      </w:r>
      <w:proofErr w:type="gramStart"/>
      <w:r>
        <w:rPr>
          <w:rFonts w:ascii="宋体" w:hAnsi="宋体" w:cs="宋体" w:hint="eastAsia"/>
          <w:sz w:val="24"/>
          <w:szCs w:val="24"/>
        </w:rPr>
        <w:t>3</w:t>
      </w:r>
      <w:proofErr w:type="gramEnd"/>
      <w:r>
        <w:rPr>
          <w:rFonts w:ascii="宋体" w:hAnsi="宋体" w:cs="宋体" w:hint="eastAsia"/>
          <w:sz w:val="24"/>
          <w:szCs w:val="24"/>
        </w:rPr>
        <w:t>年度经营计划的实施并不限制乙方为提高服务能力或服务所做的其他任何行为,但乙方的该等行为应事先以书面报告形式报甲方备案。</w:t>
      </w:r>
    </w:p>
    <w:p w14:paraId="49193BA9" w14:textId="77777777" w:rsidR="00F028BB" w:rsidRDefault="00000000">
      <w:pPr>
        <w:spacing w:line="360" w:lineRule="auto"/>
        <w:rPr>
          <w:rFonts w:ascii="宋体" w:hAnsi="宋体" w:cs="宋体"/>
          <w:b/>
          <w:sz w:val="24"/>
          <w:szCs w:val="24"/>
        </w:rPr>
      </w:pPr>
      <w:bookmarkStart w:id="37" w:name="_Toc28155_WPSOffice_Level2"/>
      <w:r>
        <w:rPr>
          <w:rFonts w:ascii="宋体" w:hAnsi="宋体" w:cs="宋体" w:hint="eastAsia"/>
          <w:b/>
          <w:sz w:val="24"/>
          <w:szCs w:val="24"/>
        </w:rPr>
        <w:t>7.5 年度经营报告</w:t>
      </w:r>
      <w:bookmarkEnd w:id="37"/>
    </w:p>
    <w:p w14:paraId="6812954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应在自第二经营年度起，在每经营年度的第一季度向甲方提交上一年度的经营情况报告，并保证报告内容准确真实。报告内容应包括经营计划的执行情况、运营状况、财务报告、规范化服务和广告资源服务承诺实施以及本年度目标等。如甲方要求，乙方也须向甲方提供关于乘客特征及相关民意的第三方调研报告，但该报告每年不超过一次。</w:t>
      </w:r>
    </w:p>
    <w:p w14:paraId="2BF5277F" w14:textId="77777777" w:rsidR="00F028BB" w:rsidRDefault="00000000">
      <w:pPr>
        <w:spacing w:line="360" w:lineRule="auto"/>
        <w:rPr>
          <w:rFonts w:ascii="宋体" w:hAnsi="宋体" w:cs="宋体"/>
          <w:b/>
          <w:sz w:val="24"/>
          <w:szCs w:val="24"/>
        </w:rPr>
      </w:pPr>
      <w:bookmarkStart w:id="38" w:name="_Toc393_WPSOffice_Level2"/>
      <w:r>
        <w:rPr>
          <w:rFonts w:ascii="宋体" w:hAnsi="宋体" w:cs="宋体" w:hint="eastAsia"/>
          <w:b/>
          <w:sz w:val="24"/>
          <w:szCs w:val="24"/>
        </w:rPr>
        <w:t>7.6临时报告</w:t>
      </w:r>
      <w:bookmarkEnd w:id="38"/>
    </w:p>
    <w:p w14:paraId="76F90C2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乙方应当在下列事项出现后十（10）日内以书面形式告知甲方：</w:t>
      </w:r>
    </w:p>
    <w:p w14:paraId="4B5405E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（1）发生影响广告资源技术、安全、质量的重大事项；</w:t>
      </w:r>
    </w:p>
    <w:p w14:paraId="7173C27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（2）乙方（含项目公司）总经理、副总经理、财务总监等高级管理人员确定或发生人员变更；</w:t>
      </w:r>
    </w:p>
    <w:p w14:paraId="00F73A2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（3）乙方的股东或股权结构发生变化；</w:t>
      </w:r>
    </w:p>
    <w:p w14:paraId="277DA5C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（4）乙方董事会、监事会</w:t>
      </w:r>
      <w:proofErr w:type="gramStart"/>
      <w:r>
        <w:rPr>
          <w:rFonts w:ascii="宋体" w:hAnsi="宋体" w:cs="宋体" w:hint="eastAsia"/>
          <w:sz w:val="24"/>
          <w:szCs w:val="24"/>
        </w:rPr>
        <w:t>作出</w:t>
      </w:r>
      <w:proofErr w:type="gramEnd"/>
      <w:r>
        <w:rPr>
          <w:rFonts w:ascii="宋体" w:hAnsi="宋体" w:cs="宋体" w:hint="eastAsia"/>
          <w:sz w:val="24"/>
          <w:szCs w:val="24"/>
        </w:rPr>
        <w:t>的有关本合同项</w:t>
      </w:r>
      <w:proofErr w:type="gramStart"/>
      <w:r>
        <w:rPr>
          <w:rFonts w:ascii="宋体" w:hAnsi="宋体" w:cs="宋体" w:hint="eastAsia"/>
          <w:sz w:val="24"/>
          <w:szCs w:val="24"/>
        </w:rPr>
        <w:t>下广告</w:t>
      </w:r>
      <w:proofErr w:type="gramEnd"/>
      <w:r>
        <w:rPr>
          <w:rFonts w:ascii="宋体" w:hAnsi="宋体" w:cs="宋体" w:hint="eastAsia"/>
          <w:sz w:val="24"/>
          <w:szCs w:val="24"/>
        </w:rPr>
        <w:t>资源代理业务的决议；</w:t>
      </w:r>
    </w:p>
    <w:p w14:paraId="1A4DC06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（5）</w:t>
      </w:r>
      <w:proofErr w:type="gramStart"/>
      <w:r>
        <w:rPr>
          <w:rFonts w:ascii="宋体" w:hAnsi="宋体" w:cs="宋体" w:hint="eastAsia"/>
          <w:sz w:val="24"/>
          <w:szCs w:val="24"/>
        </w:rPr>
        <w:t>乙方签署</w:t>
      </w:r>
      <w:proofErr w:type="gramEnd"/>
      <w:r>
        <w:rPr>
          <w:rFonts w:ascii="宋体" w:hAnsi="宋体" w:cs="宋体" w:hint="eastAsia"/>
          <w:sz w:val="24"/>
          <w:szCs w:val="24"/>
        </w:rPr>
        <w:t>可能对广告资源经营有重大影响的合同或意向书（按本合同须提交甲方审核的，则须提交甲方审核）；</w:t>
      </w:r>
    </w:p>
    <w:p w14:paraId="33DBE19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（6）其他对广告资源经营有重大影响的事项。</w:t>
      </w:r>
    </w:p>
    <w:p w14:paraId="156B1539" w14:textId="77777777" w:rsidR="00F028BB" w:rsidRDefault="00000000">
      <w:pPr>
        <w:spacing w:line="360" w:lineRule="auto"/>
        <w:rPr>
          <w:rFonts w:ascii="宋体" w:hAnsi="宋体" w:cs="宋体"/>
          <w:b/>
          <w:sz w:val="24"/>
          <w:szCs w:val="24"/>
        </w:rPr>
      </w:pPr>
      <w:bookmarkStart w:id="39" w:name="_Toc16768_WPSOffice_Level2"/>
      <w:r>
        <w:rPr>
          <w:rFonts w:ascii="宋体" w:hAnsi="宋体" w:cs="宋体" w:hint="eastAsia"/>
          <w:b/>
          <w:sz w:val="24"/>
          <w:szCs w:val="24"/>
        </w:rPr>
        <w:t>7.7安全制度</w:t>
      </w:r>
      <w:bookmarkEnd w:id="39"/>
    </w:p>
    <w:p w14:paraId="4819EAF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7.7.1乙方在广告资源经营过程中必须严格遵守法律法规、政府政策及甲方规定的各项安全管理制度和规范。必须遵守石家庄轨道交通运营单位的各项安全管理制度和规范，现场工作计划，应提前报运营单位审核批准后方可实施。建立和完善安全责任制度，建立安全生产保证体系，保障广告资源安全和稳定运行和服务，防止责任事故发生。所有设施及工作均不得对运营服务和乘客造成影响；</w:t>
      </w:r>
    </w:p>
    <w:p w14:paraId="25589B6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7.7.2乙方要加强广告设施的安全巡检，消除安全隐患。广告设施故障影响运营服务及美观的，必须在24小时内整改并承担相应费用。对危及广告资源安全的案情应及时制止，并报告有关部门，同时应进行宣传、解释、劝阻和书面告知违反约定的单位或个人进行整改。对逾期不改的，乙方向甲方书面报告。如法律法规要求乙方向有关政府部门报告的，乙方须按法律法规的要求执行；</w:t>
      </w:r>
    </w:p>
    <w:p w14:paraId="534DA18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7.7.3乙方应为雇员、代表或第三人提供适当的安全培训，包括参加甲方组织的经营线路安全培训课程，甲方有权按该课程的培训成本向乙方收取适当费用；</w:t>
      </w:r>
    </w:p>
    <w:p w14:paraId="643A378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7.7.4广告资源的消防安全：</w:t>
      </w:r>
    </w:p>
    <w:p w14:paraId="2870B8B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乙方在广告资源经营中，如需要进行媒体改造或开发新媒体时，其改造或开发的方案必须符合消防法律法规及甲方的规范要求，取得甲方及/或相关政府行政管理部门的审批同意后方可实施。在媒体改造或新媒体开发的实施过程中，严格遵守消防规范要求，法律法规或甲方规定必须验收的，验收通过后方可使用，否则必须按要求整改直至符合消防规范要求和甲方的规范要求；</w:t>
      </w:r>
    </w:p>
    <w:p w14:paraId="076C192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（2）乙方在广告资源经营中，广告发布材质必须符合最新消防要求，广告资源的日常维护、更新等所有的材料、设备、设施必须符合消防安全要求，使用前必须经甲方审查同意。</w:t>
      </w:r>
    </w:p>
    <w:p w14:paraId="590ED07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7.7.5政府部门的安全巡查</w:t>
      </w:r>
    </w:p>
    <w:p w14:paraId="2860BF3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政府行政管理部门在巡查过程中发现广告资源存在安全隐患必须整改的，乙方必须立即按照其要求进行整改，直至达到符合规范要求的标准。如政府部门对此进行处罚的，由乙方承担责任。如甲方因此受到政府部门的处罚，乙方应对甲方予以补偿并承担违约责任。</w:t>
      </w:r>
    </w:p>
    <w:p w14:paraId="2293CA1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7.7.6甲方的安全巡查</w:t>
      </w:r>
    </w:p>
    <w:p w14:paraId="1ABBAD0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甲方有权随时对广告资源进行安全巡查，如发现乙方未严格遵守法律法规、政府政策及甲方规定的各项安全管理制度和规范的，甲方有权发</w:t>
      </w:r>
      <w:r>
        <w:rPr>
          <w:rFonts w:ascii="宋体" w:hAnsi="宋体" w:cs="宋体"/>
          <w:sz w:val="24"/>
          <w:szCs w:val="24"/>
        </w:rPr>
        <w:t>出</w:t>
      </w:r>
      <w:r>
        <w:rPr>
          <w:rFonts w:ascii="宋体" w:hAnsi="宋体" w:cs="宋体" w:hint="eastAsia"/>
          <w:sz w:val="24"/>
          <w:szCs w:val="24"/>
        </w:rPr>
        <w:t>整改通知书，乙方必须在限期内完成整改，达到安全规范要求。逾期不整改的，视为乙方违约，甲方有权追究其责任。</w:t>
      </w:r>
    </w:p>
    <w:p w14:paraId="2CEA41A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7.7.7安全责任的承担</w:t>
      </w:r>
    </w:p>
    <w:p w14:paraId="31E6A36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本合同项</w:t>
      </w:r>
      <w:proofErr w:type="gramStart"/>
      <w:r>
        <w:rPr>
          <w:rFonts w:ascii="宋体" w:hAnsi="宋体" w:cs="宋体" w:hint="eastAsia"/>
          <w:sz w:val="24"/>
          <w:szCs w:val="24"/>
        </w:rPr>
        <w:t>下广告</w:t>
      </w:r>
      <w:proofErr w:type="gramEnd"/>
      <w:r>
        <w:rPr>
          <w:rFonts w:ascii="宋体" w:hAnsi="宋体" w:cs="宋体" w:hint="eastAsia"/>
          <w:sz w:val="24"/>
          <w:szCs w:val="24"/>
        </w:rPr>
        <w:t>资源运营过程中产生的所有安全责任事故的责任及后果由乙方承担。</w:t>
      </w:r>
    </w:p>
    <w:p w14:paraId="78167AAE" w14:textId="77777777" w:rsidR="00F028BB" w:rsidRDefault="00000000">
      <w:pPr>
        <w:spacing w:line="360" w:lineRule="auto"/>
        <w:rPr>
          <w:rFonts w:ascii="宋体" w:hAnsi="宋体" w:cs="宋体"/>
          <w:b/>
          <w:sz w:val="24"/>
          <w:szCs w:val="24"/>
        </w:rPr>
      </w:pPr>
      <w:bookmarkStart w:id="40" w:name="_Toc21986_WPSOffice_Level2"/>
      <w:r>
        <w:rPr>
          <w:rFonts w:ascii="宋体" w:hAnsi="宋体" w:cs="宋体" w:hint="eastAsia"/>
          <w:b/>
          <w:sz w:val="24"/>
          <w:szCs w:val="24"/>
        </w:rPr>
        <w:t>7.8新媒体开发</w:t>
      </w:r>
      <w:bookmarkEnd w:id="40"/>
    </w:p>
    <w:p w14:paraId="116D5921" w14:textId="77777777" w:rsidR="00F028BB" w:rsidRDefault="00000000">
      <w:pPr>
        <w:spacing w:line="360" w:lineRule="auto"/>
        <w:ind w:firstLineChars="200" w:firstLine="480"/>
        <w:rPr>
          <w:rFonts w:ascii="宋体" w:hAnsi="宋体" w:cs="宋体"/>
          <w:sz w:val="24"/>
          <w:szCs w:val="24"/>
        </w:rPr>
      </w:pPr>
      <w:bookmarkStart w:id="41" w:name="_Toc3930_WPSOffice_Level2"/>
      <w:r>
        <w:rPr>
          <w:rFonts w:ascii="宋体" w:hAnsi="宋体" w:cs="宋体" w:hint="eastAsia"/>
          <w:sz w:val="24"/>
          <w:szCs w:val="24"/>
        </w:rPr>
        <w:t>7.8.1在经营期内，甲方和乙方均有权建议开发新媒体，新媒体开发的具体事宜（包括收益分配）由双方根据本合同的原则进行协商并签订相应的补充合同；</w:t>
      </w:r>
    </w:p>
    <w:p w14:paraId="2B00FA7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7.8.2乙方提出新媒体开发方案的，方案须经甲方批准后乙方按照方案实施和承担相应的费用，并按双方商定后签订的补充合同约定向甲方交付经营权费。该部分新媒体的所有权（含经营权）归甲方所有；</w:t>
      </w:r>
    </w:p>
    <w:p w14:paraId="5F9578E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7.8.3甲方提出新媒体开发方案的，需提交乙方征求意见，如乙方同意的，由乙方根据方案实施并承担相应的费用；如乙方不同意开发或在收到甲方的方案之日起30日内不予答复的，甲方可以自行开发或委托其他方进行开发，该部分新媒体的所有权（含经营权）归甲方所有，甲方可以自营或另行招商；</w:t>
      </w:r>
    </w:p>
    <w:p w14:paraId="044C0F5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7.8.4 新媒体开发实施必须遵守7.7.4条关于消防安全的约定。</w:t>
      </w:r>
    </w:p>
    <w:p w14:paraId="74F417EC" w14:textId="77777777" w:rsidR="00F028BB" w:rsidRDefault="00000000">
      <w:pPr>
        <w:spacing w:line="360" w:lineRule="auto"/>
        <w:rPr>
          <w:rFonts w:ascii="宋体" w:hAnsi="宋体" w:cs="宋体"/>
          <w:b/>
          <w:sz w:val="24"/>
          <w:szCs w:val="24"/>
        </w:rPr>
      </w:pPr>
      <w:r>
        <w:rPr>
          <w:rFonts w:ascii="宋体" w:hAnsi="宋体" w:cs="宋体" w:hint="eastAsia"/>
          <w:b/>
          <w:sz w:val="24"/>
          <w:szCs w:val="24"/>
        </w:rPr>
        <w:t>7.9媒体改造</w:t>
      </w:r>
      <w:bookmarkEnd w:id="41"/>
    </w:p>
    <w:p w14:paraId="5346AAD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7.9.1乙方提出对原有媒体改造方案必须经甲方书面审批后方可实施；媒体改造的费用全部由乙方负责；</w:t>
      </w:r>
    </w:p>
    <w:p w14:paraId="5915393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7.9.2 媒体改造方案及媒体改造的实施必须遵守7.7.4条关于消防安全的约定；</w:t>
      </w:r>
    </w:p>
    <w:p w14:paraId="1E420DB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7.9.3改造后的广告资源所有权归甲方所有，经营期结束后乙方须按照现状在良好状态下返还甲方，甲方不需为此承担任何费用。</w:t>
      </w:r>
    </w:p>
    <w:p w14:paraId="6715DC0E" w14:textId="77777777" w:rsidR="00F028BB" w:rsidRDefault="00000000">
      <w:pPr>
        <w:spacing w:line="360" w:lineRule="auto"/>
        <w:rPr>
          <w:rFonts w:ascii="宋体" w:hAnsi="宋体" w:cs="宋体"/>
          <w:b/>
          <w:sz w:val="24"/>
          <w:szCs w:val="24"/>
        </w:rPr>
      </w:pPr>
      <w:bookmarkStart w:id="42" w:name="_Toc25801_WPSOffice_Level2"/>
      <w:r>
        <w:rPr>
          <w:rFonts w:ascii="宋体" w:hAnsi="宋体" w:cs="宋体" w:hint="eastAsia"/>
          <w:b/>
          <w:sz w:val="24"/>
          <w:szCs w:val="24"/>
        </w:rPr>
        <w:t>7.10甲方的审批</w:t>
      </w:r>
      <w:bookmarkEnd w:id="42"/>
    </w:p>
    <w:p w14:paraId="4CA8017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在任何情况下甲方对第7条所述事项的审批不减轻、</w:t>
      </w:r>
      <w:proofErr w:type="gramStart"/>
      <w:r>
        <w:rPr>
          <w:rFonts w:ascii="宋体" w:hAnsi="宋体" w:cs="宋体" w:hint="eastAsia"/>
          <w:sz w:val="24"/>
          <w:szCs w:val="24"/>
        </w:rPr>
        <w:t>不</w:t>
      </w:r>
      <w:proofErr w:type="gramEnd"/>
      <w:r>
        <w:rPr>
          <w:rFonts w:ascii="宋体" w:hAnsi="宋体" w:cs="宋体" w:hint="eastAsia"/>
          <w:sz w:val="24"/>
          <w:szCs w:val="24"/>
        </w:rPr>
        <w:t>免除乙方应当承担的合同责任和法律责任。</w:t>
      </w:r>
    </w:p>
    <w:p w14:paraId="644D2026" w14:textId="77777777" w:rsidR="00F028BB" w:rsidRDefault="00000000">
      <w:pPr>
        <w:spacing w:line="360" w:lineRule="auto"/>
        <w:rPr>
          <w:rFonts w:ascii="宋体" w:hAnsi="宋体" w:cs="宋体"/>
          <w:b/>
          <w:sz w:val="24"/>
          <w:szCs w:val="24"/>
        </w:rPr>
      </w:pPr>
      <w:bookmarkStart w:id="43" w:name="_Toc28136_WPSOffice_Level2"/>
      <w:r>
        <w:rPr>
          <w:rFonts w:ascii="宋体" w:hAnsi="宋体" w:cs="宋体" w:hint="eastAsia"/>
          <w:b/>
          <w:sz w:val="24"/>
          <w:szCs w:val="24"/>
        </w:rPr>
        <w:t>7.11经营期届满继续经营</w:t>
      </w:r>
      <w:bookmarkEnd w:id="43"/>
    </w:p>
    <w:p w14:paraId="7DD73D8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如果乙方希望在本合同约定的经营期届满后继续代理经营，则应在经营期满前至少一年提前向甲方提出申请，甲方有权自主决定是否接受乙方的要求。</w:t>
      </w:r>
    </w:p>
    <w:p w14:paraId="45612BB4" w14:textId="77777777" w:rsidR="00F028BB" w:rsidRDefault="00000000">
      <w:pPr>
        <w:spacing w:beforeLines="50" w:before="156" w:line="360" w:lineRule="auto"/>
        <w:jc w:val="center"/>
        <w:rPr>
          <w:rFonts w:ascii="宋体" w:hAnsi="宋体" w:cs="宋体"/>
          <w:b/>
          <w:sz w:val="24"/>
          <w:szCs w:val="24"/>
        </w:rPr>
      </w:pPr>
      <w:bookmarkStart w:id="44" w:name="_Toc18808_WPSOffice_Level1"/>
      <w:r>
        <w:rPr>
          <w:rFonts w:ascii="宋体" w:hAnsi="宋体" w:cs="宋体" w:hint="eastAsia"/>
          <w:b/>
          <w:sz w:val="24"/>
          <w:szCs w:val="24"/>
        </w:rPr>
        <w:t>第8条  广告及信息</w:t>
      </w:r>
      <w:bookmarkEnd w:id="44"/>
    </w:p>
    <w:p w14:paraId="3BD67E5E" w14:textId="77777777" w:rsidR="00F028BB" w:rsidRDefault="00000000">
      <w:pPr>
        <w:spacing w:line="360" w:lineRule="auto"/>
        <w:rPr>
          <w:rFonts w:ascii="宋体" w:hAnsi="宋体" w:cs="宋体"/>
          <w:sz w:val="24"/>
          <w:szCs w:val="24"/>
        </w:rPr>
      </w:pPr>
      <w:r>
        <w:rPr>
          <w:rFonts w:ascii="宋体" w:hAnsi="宋体" w:cs="宋体" w:hint="eastAsia"/>
          <w:b/>
          <w:bCs/>
          <w:sz w:val="24"/>
          <w:szCs w:val="24"/>
        </w:rPr>
        <w:t>8.1</w:t>
      </w:r>
      <w:r>
        <w:rPr>
          <w:rFonts w:ascii="宋体" w:hAnsi="宋体" w:cs="宋体" w:hint="eastAsia"/>
          <w:sz w:val="24"/>
          <w:szCs w:val="24"/>
        </w:rPr>
        <w:t>乙方从事广告经营活动，应当遵守《中华人民共和国广告法》等适用法律、行政法规、规章，遵循公平、诚实信用的原则。这些遵守行为包括但不限于：</w:t>
      </w:r>
    </w:p>
    <w:p w14:paraId="2EBABE2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（1）广告应当真实、合法，符合社会主义精神文明建设的要求；</w:t>
      </w:r>
    </w:p>
    <w:p w14:paraId="4D1DCE7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（2）广告不得含有虚假的内容，不得欺骗和误导消费者；</w:t>
      </w:r>
    </w:p>
    <w:p w14:paraId="0B874F9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（3）广告内容应当有利于人民的身心健康，促进商品和服务质量提高及保护消费者的合法权益，遵守社会公德和职业道德，维护国家的尊严和利益；</w:t>
      </w:r>
    </w:p>
    <w:p w14:paraId="610597A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（4）广告不得有下列情况：</w:t>
      </w:r>
    </w:p>
    <w:p w14:paraId="2E976078" w14:textId="77777777" w:rsidR="00F028BB" w:rsidRDefault="00000000">
      <w:pPr>
        <w:spacing w:line="360" w:lineRule="auto"/>
        <w:ind w:firstLineChars="400" w:firstLine="960"/>
        <w:rPr>
          <w:rFonts w:ascii="宋体" w:hAnsi="宋体" w:cs="宋体"/>
          <w:sz w:val="24"/>
          <w:szCs w:val="24"/>
        </w:rPr>
      </w:pPr>
      <w:bookmarkStart w:id="45" w:name="_Toc22637_WPSOffice_Level2"/>
      <w:r>
        <w:rPr>
          <w:rFonts w:ascii="宋体" w:hAnsi="宋体" w:cs="宋体" w:hint="eastAsia"/>
          <w:sz w:val="24"/>
          <w:szCs w:val="24"/>
        </w:rPr>
        <w:t>A、使用中华人民共和国国旗、国徽、国歌；</w:t>
      </w:r>
      <w:bookmarkEnd w:id="45"/>
    </w:p>
    <w:p w14:paraId="005CB909" w14:textId="77777777" w:rsidR="00F028BB" w:rsidRDefault="00000000">
      <w:pPr>
        <w:spacing w:line="360" w:lineRule="auto"/>
        <w:ind w:firstLineChars="400" w:firstLine="960"/>
        <w:rPr>
          <w:rFonts w:ascii="宋体" w:hAnsi="宋体" w:cs="宋体"/>
          <w:sz w:val="24"/>
          <w:szCs w:val="24"/>
        </w:rPr>
      </w:pPr>
      <w:bookmarkStart w:id="46" w:name="_Toc29523_WPSOffice_Level2"/>
      <w:r>
        <w:rPr>
          <w:rFonts w:ascii="宋体" w:hAnsi="宋体" w:cs="宋体" w:hint="eastAsia"/>
          <w:sz w:val="24"/>
          <w:szCs w:val="24"/>
        </w:rPr>
        <w:t>B、使用</w:t>
      </w:r>
      <w:proofErr w:type="gramStart"/>
      <w:r>
        <w:rPr>
          <w:rFonts w:ascii="宋体" w:hAnsi="宋体" w:cs="宋体" w:hint="eastAsia"/>
          <w:sz w:val="24"/>
          <w:szCs w:val="24"/>
        </w:rPr>
        <w:t>国家机关国家机关</w:t>
      </w:r>
      <w:proofErr w:type="gramEnd"/>
      <w:r>
        <w:rPr>
          <w:rFonts w:ascii="宋体" w:hAnsi="宋体" w:cs="宋体" w:hint="eastAsia"/>
          <w:sz w:val="24"/>
          <w:szCs w:val="24"/>
        </w:rPr>
        <w:t>工作人员的名义；</w:t>
      </w:r>
      <w:bookmarkEnd w:id="46"/>
    </w:p>
    <w:p w14:paraId="00332ECB" w14:textId="77777777" w:rsidR="00F028BB" w:rsidRDefault="00000000">
      <w:pPr>
        <w:spacing w:line="360" w:lineRule="auto"/>
        <w:ind w:firstLineChars="400" w:firstLine="960"/>
        <w:rPr>
          <w:rFonts w:ascii="宋体" w:hAnsi="宋体" w:cs="宋体"/>
          <w:sz w:val="24"/>
          <w:szCs w:val="24"/>
        </w:rPr>
      </w:pPr>
      <w:bookmarkStart w:id="47" w:name="_Toc1345_WPSOffice_Level2"/>
      <w:r>
        <w:rPr>
          <w:rFonts w:ascii="宋体" w:hAnsi="宋体" w:cs="宋体" w:hint="eastAsia"/>
          <w:sz w:val="24"/>
          <w:szCs w:val="24"/>
        </w:rPr>
        <w:t>C、使用国家级、最高级、最佳等用语；</w:t>
      </w:r>
      <w:bookmarkEnd w:id="47"/>
    </w:p>
    <w:p w14:paraId="4696CEC8" w14:textId="77777777" w:rsidR="00F028BB" w:rsidRDefault="00000000">
      <w:pPr>
        <w:spacing w:line="360" w:lineRule="auto"/>
        <w:ind w:firstLineChars="400" w:firstLine="960"/>
        <w:rPr>
          <w:rFonts w:ascii="宋体" w:hAnsi="宋体" w:cs="宋体"/>
          <w:sz w:val="24"/>
          <w:szCs w:val="24"/>
        </w:rPr>
      </w:pPr>
      <w:bookmarkStart w:id="48" w:name="_Toc14795_WPSOffice_Level2"/>
      <w:r>
        <w:rPr>
          <w:rFonts w:ascii="宋体" w:hAnsi="宋体" w:cs="宋体" w:hint="eastAsia"/>
          <w:sz w:val="24"/>
          <w:szCs w:val="24"/>
        </w:rPr>
        <w:t>D、妨碍社会安定和危害人身、财产安全，损害社会公共利益；</w:t>
      </w:r>
      <w:bookmarkEnd w:id="48"/>
    </w:p>
    <w:p w14:paraId="228796E1" w14:textId="77777777" w:rsidR="00F028BB" w:rsidRDefault="00000000">
      <w:pPr>
        <w:spacing w:line="360" w:lineRule="auto"/>
        <w:ind w:firstLineChars="400" w:firstLine="960"/>
        <w:rPr>
          <w:rFonts w:ascii="宋体" w:hAnsi="宋体" w:cs="宋体"/>
          <w:sz w:val="24"/>
          <w:szCs w:val="24"/>
        </w:rPr>
      </w:pPr>
      <w:bookmarkStart w:id="49" w:name="_Toc26274_WPSOffice_Level2"/>
      <w:r>
        <w:rPr>
          <w:rFonts w:ascii="宋体" w:hAnsi="宋体" w:cs="宋体" w:hint="eastAsia"/>
          <w:sz w:val="24"/>
          <w:szCs w:val="24"/>
        </w:rPr>
        <w:t>E、妨碍社会公共秩序和违背社会良好风尚；</w:t>
      </w:r>
      <w:bookmarkEnd w:id="49"/>
    </w:p>
    <w:p w14:paraId="46B3E77E" w14:textId="77777777" w:rsidR="00F028BB" w:rsidRDefault="00000000">
      <w:pPr>
        <w:spacing w:line="360" w:lineRule="auto"/>
        <w:ind w:firstLineChars="400" w:firstLine="960"/>
        <w:rPr>
          <w:rFonts w:ascii="宋体" w:hAnsi="宋体" w:cs="宋体"/>
          <w:sz w:val="24"/>
          <w:szCs w:val="24"/>
        </w:rPr>
      </w:pPr>
      <w:bookmarkStart w:id="50" w:name="_Toc9324_WPSOffice_Level2"/>
      <w:r>
        <w:rPr>
          <w:rFonts w:ascii="宋体" w:hAnsi="宋体" w:cs="宋体" w:hint="eastAsia"/>
          <w:sz w:val="24"/>
          <w:szCs w:val="24"/>
        </w:rPr>
        <w:t>F、含有淫秽、迷信、恐怖、暴力、丑恶的内容；</w:t>
      </w:r>
      <w:bookmarkEnd w:id="50"/>
    </w:p>
    <w:p w14:paraId="7EC497A0" w14:textId="77777777" w:rsidR="00F028BB" w:rsidRDefault="00000000">
      <w:pPr>
        <w:spacing w:line="360" w:lineRule="auto"/>
        <w:ind w:firstLineChars="400" w:firstLine="960"/>
        <w:rPr>
          <w:rFonts w:ascii="宋体" w:hAnsi="宋体" w:cs="宋体"/>
          <w:sz w:val="24"/>
          <w:szCs w:val="24"/>
        </w:rPr>
      </w:pPr>
      <w:bookmarkStart w:id="51" w:name="_Toc29453_WPSOffice_Level2"/>
      <w:r>
        <w:rPr>
          <w:rFonts w:ascii="宋体" w:hAnsi="宋体" w:cs="宋体" w:hint="eastAsia"/>
          <w:sz w:val="24"/>
          <w:szCs w:val="24"/>
        </w:rPr>
        <w:t>G、含有民族、种族、宗教、性别歧视的内容；</w:t>
      </w:r>
      <w:bookmarkEnd w:id="51"/>
    </w:p>
    <w:p w14:paraId="56F9C092" w14:textId="77777777" w:rsidR="00F028BB" w:rsidRDefault="00000000">
      <w:pPr>
        <w:spacing w:line="360" w:lineRule="auto"/>
        <w:ind w:firstLineChars="400" w:firstLine="960"/>
        <w:rPr>
          <w:rFonts w:ascii="宋体" w:hAnsi="宋体" w:cs="宋体"/>
          <w:sz w:val="24"/>
          <w:szCs w:val="24"/>
        </w:rPr>
      </w:pPr>
      <w:bookmarkStart w:id="52" w:name="_Toc12383_WPSOffice_Level2"/>
      <w:r>
        <w:rPr>
          <w:rFonts w:ascii="宋体" w:hAnsi="宋体" w:cs="宋体" w:hint="eastAsia"/>
          <w:sz w:val="24"/>
          <w:szCs w:val="24"/>
        </w:rPr>
        <w:t>H、妨碍环境和自然资源保护；</w:t>
      </w:r>
      <w:bookmarkEnd w:id="52"/>
    </w:p>
    <w:p w14:paraId="465D8D29" w14:textId="77777777" w:rsidR="00F028BB" w:rsidRDefault="00000000">
      <w:pPr>
        <w:spacing w:line="360" w:lineRule="auto"/>
        <w:ind w:firstLineChars="400" w:firstLine="960"/>
        <w:rPr>
          <w:rFonts w:ascii="宋体" w:hAnsi="宋体" w:cs="宋体"/>
          <w:sz w:val="24"/>
          <w:szCs w:val="24"/>
        </w:rPr>
      </w:pPr>
      <w:bookmarkStart w:id="53" w:name="_Toc31035_WPSOffice_Level2"/>
      <w:r>
        <w:rPr>
          <w:rFonts w:ascii="宋体" w:hAnsi="宋体" w:cs="宋体" w:hint="eastAsia"/>
          <w:sz w:val="24"/>
          <w:szCs w:val="24"/>
        </w:rPr>
        <w:t>I、法律、行政规定约定禁止的其他情况。</w:t>
      </w:r>
      <w:bookmarkEnd w:id="53"/>
    </w:p>
    <w:p w14:paraId="0DFD3BD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（5）广告不得损害未成年和残疾人的身心健康；</w:t>
      </w:r>
    </w:p>
    <w:p w14:paraId="46EE11D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（6）广告中对商品的性能、产地、用途、质量、价格、生产者、有效期限、允诺或者对服务的内容、形式、质量、价格、允诺有表示的，应当清楚、明白；</w:t>
      </w:r>
    </w:p>
    <w:p w14:paraId="362FDB7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（7）广告使用数据、统计资料、调查结果、文摘、引用语，应当真实、准确，并表明出处；</w:t>
      </w:r>
    </w:p>
    <w:p w14:paraId="65036D6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（8）广告中涉及专利产品或者专利方法的，应当标明专利号和专利种类。未取得专利权的，不得在广告中谎称取得专利权。禁止使用未授权的专利申请和已经终止、撤销、无效的专利做广告；</w:t>
      </w:r>
    </w:p>
    <w:p w14:paraId="4F89B87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（9）广告不得贬低其他生产经营者商品或者服务；</w:t>
      </w:r>
    </w:p>
    <w:p w14:paraId="7176FDE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（10）广告应当具有可识性，能够使消费者辨明其为广告；</w:t>
      </w:r>
    </w:p>
    <w:p w14:paraId="7CF7821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（11）不得以新闻报道形式发布广告；</w:t>
      </w:r>
    </w:p>
    <w:p w14:paraId="3E46EA9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（12）不得为麻醉药品、精神药品、毒性药品、放射性药品等特殊药品做广告；</w:t>
      </w:r>
    </w:p>
    <w:p w14:paraId="41A2D09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（13）不得发布烟草广告；</w:t>
      </w:r>
    </w:p>
    <w:p w14:paraId="1E29F97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（14）食品、酒类、化妆品广告的内容必须符合卫生许可的事项，并不得使用医疗用语或者易与药品混淆的用语；</w:t>
      </w:r>
    </w:p>
    <w:p w14:paraId="4B55242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（15）不得发布违反国家广告法规规定的其他内容；</w:t>
      </w:r>
    </w:p>
    <w:p w14:paraId="1C599E2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（16）不得发布损害甲方形象、声誉的广告；</w:t>
      </w:r>
    </w:p>
    <w:p w14:paraId="3515F74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（17）不得发布与甲方运营有竞争内容的广告；</w:t>
      </w:r>
    </w:p>
    <w:p w14:paraId="26BCD50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（18）不得发布侵犯他人肖像权或侵犯他人其他合法权益的广告。</w:t>
      </w:r>
    </w:p>
    <w:p w14:paraId="3544829F" w14:textId="77777777" w:rsidR="00F028BB" w:rsidRDefault="00000000">
      <w:pPr>
        <w:spacing w:line="360" w:lineRule="auto"/>
        <w:rPr>
          <w:rFonts w:ascii="宋体" w:hAnsi="宋体" w:cs="宋体"/>
          <w:b/>
          <w:sz w:val="24"/>
          <w:szCs w:val="24"/>
        </w:rPr>
      </w:pPr>
      <w:r>
        <w:rPr>
          <w:rFonts w:ascii="宋体" w:hAnsi="宋体" w:cs="宋体" w:hint="eastAsia"/>
          <w:b/>
          <w:sz w:val="24"/>
          <w:szCs w:val="24"/>
        </w:rPr>
        <w:t>8.2权利限制</w:t>
      </w:r>
    </w:p>
    <w:p w14:paraId="2053DFE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8.2.1在经营期内，乙方不得在广告资源范围内自行或允许他人从事任何其他经营活动；</w:t>
      </w:r>
    </w:p>
    <w:p w14:paraId="4CC0BDF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8.2.2在广告发布之前，乙方须将所有广告样稿、样片送达甲方审批，通过甲方审批后方可发布，甲方有否决的最终权利。甲方的审批不减轻、</w:t>
      </w:r>
      <w:proofErr w:type="gramStart"/>
      <w:r>
        <w:rPr>
          <w:rFonts w:ascii="宋体" w:hAnsi="宋体" w:cs="宋体" w:hint="eastAsia"/>
          <w:sz w:val="24"/>
          <w:szCs w:val="24"/>
        </w:rPr>
        <w:t>不</w:t>
      </w:r>
      <w:proofErr w:type="gramEnd"/>
      <w:r>
        <w:rPr>
          <w:rFonts w:ascii="宋体" w:hAnsi="宋体" w:cs="宋体" w:hint="eastAsia"/>
          <w:sz w:val="24"/>
          <w:szCs w:val="24"/>
        </w:rPr>
        <w:t>免除乙方应当承担的法律责任；因发布的广告形式、内容等违法或侵权引发的相关纠纷或争议，乙方应积极妥善解决，相关责任均由乙方自行承担。且不得因此使甲方、甲方所隶属公司及运营线路遭受任何不利影响；</w:t>
      </w:r>
    </w:p>
    <w:p w14:paraId="19437C0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8.2.3非常规媒体设置及发布活动，需经过甲方审批同意；</w:t>
      </w:r>
    </w:p>
    <w:p w14:paraId="4CFACCB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8.2.4如果乙方不依法经营导致甲方被追究责任的，视为乙方违约，甲方除有权向乙方追偿甲方已承担的责任外，乙方还应承担相当于该损失金额的违约金。</w:t>
      </w:r>
    </w:p>
    <w:p w14:paraId="4C8CB26B" w14:textId="77777777" w:rsidR="00F028BB" w:rsidRDefault="00000000">
      <w:pPr>
        <w:spacing w:beforeLines="50" w:before="156" w:line="360" w:lineRule="auto"/>
        <w:jc w:val="center"/>
        <w:rPr>
          <w:rFonts w:ascii="宋体" w:hAnsi="宋体" w:cs="宋体"/>
          <w:b/>
          <w:sz w:val="24"/>
          <w:szCs w:val="24"/>
        </w:rPr>
      </w:pPr>
      <w:bookmarkStart w:id="54" w:name="_Toc26335_WPSOffice_Level1"/>
      <w:r>
        <w:rPr>
          <w:rFonts w:ascii="宋体" w:hAnsi="宋体" w:cs="宋体" w:hint="eastAsia"/>
          <w:b/>
          <w:sz w:val="24"/>
          <w:szCs w:val="24"/>
        </w:rPr>
        <w:t>第9条  组织架构</w:t>
      </w:r>
      <w:bookmarkEnd w:id="54"/>
    </w:p>
    <w:p w14:paraId="4CA58B36" w14:textId="77777777" w:rsidR="00F028BB" w:rsidRDefault="00000000">
      <w:pPr>
        <w:spacing w:line="360" w:lineRule="auto"/>
        <w:rPr>
          <w:rFonts w:ascii="宋体" w:hAnsi="宋体" w:cs="宋体"/>
          <w:b/>
          <w:sz w:val="24"/>
          <w:szCs w:val="24"/>
        </w:rPr>
      </w:pPr>
      <w:bookmarkStart w:id="55" w:name="_Toc9533_WPSOffice_Level2"/>
      <w:r>
        <w:rPr>
          <w:rFonts w:ascii="宋体" w:hAnsi="宋体" w:cs="宋体" w:hint="eastAsia"/>
          <w:b/>
          <w:sz w:val="24"/>
          <w:szCs w:val="24"/>
        </w:rPr>
        <w:t>9.1项目组织机构</w:t>
      </w:r>
      <w:bookmarkEnd w:id="55"/>
    </w:p>
    <w:p w14:paraId="05DA766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9.1.1乙方应在</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前根据相关中国法律，在甲方所在地，专为经营管理本合同项下经营线路内广告资源而组建、注册一家分公司（简称“项目公司”，已在石家庄本地成立的不用另设）。项目公司注册成立后，乙方与项目公司、甲方签署相关的委托合同，以便委托项目公司具体负责经营广告业务和承担乙方在本合同项下的所有权利、义务和责任；</w:t>
      </w:r>
    </w:p>
    <w:p w14:paraId="28FC1FF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9.1.2在经营期内，除非甲方、乙方在履行过程中另行约定或乙方预先取得甲方书面批准，乙方不得将本合同项下的广告资源</w:t>
      </w:r>
      <w:proofErr w:type="gramStart"/>
      <w:r>
        <w:rPr>
          <w:rFonts w:ascii="宋体" w:hAnsi="宋体" w:cs="宋体" w:hint="eastAsia"/>
          <w:sz w:val="24"/>
          <w:szCs w:val="24"/>
        </w:rPr>
        <w:t>再部分</w:t>
      </w:r>
      <w:proofErr w:type="gramEnd"/>
      <w:r>
        <w:rPr>
          <w:rFonts w:ascii="宋体" w:hAnsi="宋体" w:cs="宋体" w:hint="eastAsia"/>
          <w:sz w:val="24"/>
          <w:szCs w:val="24"/>
        </w:rPr>
        <w:t>或整体委托</w:t>
      </w:r>
      <w:proofErr w:type="gramStart"/>
      <w:r>
        <w:rPr>
          <w:rFonts w:ascii="宋体" w:hAnsi="宋体" w:cs="宋体" w:hint="eastAsia"/>
          <w:sz w:val="24"/>
          <w:szCs w:val="24"/>
        </w:rPr>
        <w:t>除项目</w:t>
      </w:r>
      <w:proofErr w:type="gramEnd"/>
      <w:r>
        <w:rPr>
          <w:rFonts w:ascii="宋体" w:hAnsi="宋体" w:cs="宋体" w:hint="eastAsia"/>
          <w:sz w:val="24"/>
          <w:szCs w:val="24"/>
        </w:rPr>
        <w:t>公司之外的第三方经营或无故终止代理。乙方也不得将代理及相关权益以部分或整体转让、出租、赠与、抵押或质押等任何方式处置给任何第三方；</w:t>
      </w:r>
    </w:p>
    <w:p w14:paraId="6B62E71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9.1.3在经营期内，除非甲方、乙方的共同同意，项目公司不得将本合同项下的广告资源</w:t>
      </w:r>
      <w:proofErr w:type="gramStart"/>
      <w:r>
        <w:rPr>
          <w:rFonts w:ascii="宋体" w:hAnsi="宋体" w:cs="宋体" w:hint="eastAsia"/>
          <w:sz w:val="24"/>
          <w:szCs w:val="24"/>
        </w:rPr>
        <w:t>再部分</w:t>
      </w:r>
      <w:proofErr w:type="gramEnd"/>
      <w:r>
        <w:rPr>
          <w:rFonts w:ascii="宋体" w:hAnsi="宋体" w:cs="宋体" w:hint="eastAsia"/>
          <w:sz w:val="24"/>
          <w:szCs w:val="24"/>
        </w:rPr>
        <w:t>或整体委托给他人经营。项目公司也不得将乙方委托经营的广告资源及相关权益以部分或整体转让、出租、赠与、抵押或质押等任何方式处置给任何第三人；</w:t>
      </w:r>
    </w:p>
    <w:p w14:paraId="4C4895E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9.1.4除非甲方书面同意，项目公司签订的广告合同必须明确发布的品牌、广告主、发布期限，且必须按照该广告合同的约定进行发布；</w:t>
      </w:r>
    </w:p>
    <w:p w14:paraId="17ABA77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9.1.5未经甲方批准，所有广告合同的期限均不得超出本合同约定的乙方经营期限，否则该广告合同中超出的部分无效，且视为乙方违约，一经甲方发现，有权追究乙方的违约责任，乙方须赔偿因此给甲方造成的损失，且乙方应自行妥善解决其与第三方关于超期限合同的修改及解除事宜并承担相关责任；</w:t>
      </w:r>
    </w:p>
    <w:p w14:paraId="2F4382C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9.1.6所有广告合同不得超出乙方通过本合同获得的广告资源经营权范围，包括经营线路、业务范围、经营期限等，否则，广告合同中超出经营权范围的部分无效，且视为乙方违约，一经发现，甲方有权追究乙方的违约责任，乙方须赔偿因此给甲方造成的损失；</w:t>
      </w:r>
    </w:p>
    <w:p w14:paraId="4BFDC9C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9.1.7不得签署其他损害甲方利益的广告合同，否则该广告合同无效，且视为乙方违约，一经发现，甲方有权追究乙方的违约责任，乙方须赔偿因此给甲方造成的损失。</w:t>
      </w:r>
    </w:p>
    <w:p w14:paraId="62322F21" w14:textId="77777777" w:rsidR="00F028BB" w:rsidRDefault="00000000">
      <w:pPr>
        <w:spacing w:line="360" w:lineRule="auto"/>
        <w:rPr>
          <w:rFonts w:ascii="宋体" w:hAnsi="宋体" w:cs="宋体"/>
          <w:b/>
          <w:sz w:val="24"/>
          <w:szCs w:val="24"/>
        </w:rPr>
      </w:pPr>
      <w:bookmarkStart w:id="56" w:name="_Toc29810_WPSOffice_Level2"/>
      <w:r>
        <w:rPr>
          <w:rFonts w:ascii="宋体" w:hAnsi="宋体" w:cs="宋体" w:hint="eastAsia"/>
          <w:b/>
          <w:sz w:val="24"/>
          <w:szCs w:val="24"/>
        </w:rPr>
        <w:t>9.2机构人员的配置</w:t>
      </w:r>
      <w:bookmarkEnd w:id="56"/>
    </w:p>
    <w:p w14:paraId="3A46F76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9.2.1乙方在广告资源经营期（合同期限）内，需为项目公司组建完善的、富有专业经验的经营团队负责本合同中规定的相关工作；</w:t>
      </w:r>
    </w:p>
    <w:p w14:paraId="4F8E124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9.2.2为确保广告资源的高效经营，乙方应确保项目公司保持充足数量的人员负责日常经营工作。</w:t>
      </w:r>
    </w:p>
    <w:p w14:paraId="185FB178" w14:textId="77777777" w:rsidR="00F028BB" w:rsidRDefault="00000000">
      <w:pPr>
        <w:spacing w:line="360" w:lineRule="auto"/>
        <w:rPr>
          <w:rFonts w:ascii="宋体" w:hAnsi="宋体" w:cs="宋体"/>
          <w:b/>
          <w:sz w:val="24"/>
          <w:szCs w:val="24"/>
        </w:rPr>
      </w:pPr>
      <w:bookmarkStart w:id="57" w:name="_Toc18257_WPSOffice_Level2"/>
      <w:r>
        <w:rPr>
          <w:rFonts w:ascii="宋体" w:hAnsi="宋体" w:cs="宋体" w:hint="eastAsia"/>
          <w:b/>
          <w:sz w:val="24"/>
          <w:szCs w:val="24"/>
        </w:rPr>
        <w:t>9.3组织机构人员的管理</w:t>
      </w:r>
      <w:bookmarkEnd w:id="57"/>
    </w:p>
    <w:p w14:paraId="2A27F84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9.3.1经营期内，乙方不得随意更换主要项目管理人员，若需更换人员时，应至少提前三（3）</w:t>
      </w:r>
      <w:proofErr w:type="gramStart"/>
      <w:r>
        <w:rPr>
          <w:rFonts w:ascii="宋体" w:hAnsi="宋体" w:cs="宋体" w:hint="eastAsia"/>
          <w:sz w:val="24"/>
          <w:szCs w:val="24"/>
        </w:rPr>
        <w:t>个</w:t>
      </w:r>
      <w:proofErr w:type="gramEnd"/>
      <w:r>
        <w:rPr>
          <w:rFonts w:ascii="宋体" w:hAnsi="宋体" w:cs="宋体" w:hint="eastAsia"/>
          <w:sz w:val="24"/>
          <w:szCs w:val="24"/>
        </w:rPr>
        <w:t>月提出同等或更高资历的替换人员名单，报甲方批准后方可更换；</w:t>
      </w:r>
    </w:p>
    <w:p w14:paraId="5A6B76C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9.3.2甲方有权向乙方提出更换主要管理人员的要求，乙方在</w:t>
      </w:r>
      <w:proofErr w:type="gramStart"/>
      <w:r>
        <w:rPr>
          <w:rFonts w:ascii="宋体" w:hAnsi="宋体" w:cs="宋体" w:hint="eastAsia"/>
          <w:sz w:val="24"/>
          <w:szCs w:val="24"/>
        </w:rPr>
        <w:t>一</w:t>
      </w:r>
      <w:proofErr w:type="gramEnd"/>
      <w:r>
        <w:rPr>
          <w:rFonts w:ascii="宋体" w:hAnsi="宋体" w:cs="宋体" w:hint="eastAsia"/>
          <w:sz w:val="24"/>
          <w:szCs w:val="24"/>
        </w:rPr>
        <w:t>（1）</w:t>
      </w:r>
      <w:proofErr w:type="gramStart"/>
      <w:r>
        <w:rPr>
          <w:rFonts w:ascii="宋体" w:hAnsi="宋体" w:cs="宋体" w:hint="eastAsia"/>
          <w:sz w:val="24"/>
          <w:szCs w:val="24"/>
        </w:rPr>
        <w:t>个</w:t>
      </w:r>
      <w:proofErr w:type="gramEnd"/>
      <w:r>
        <w:rPr>
          <w:rFonts w:ascii="宋体" w:hAnsi="宋体" w:cs="宋体" w:hint="eastAsia"/>
          <w:sz w:val="24"/>
          <w:szCs w:val="24"/>
        </w:rPr>
        <w:t>月内选派合格人员以替换该等人员直至甲方满意为止；</w:t>
      </w:r>
    </w:p>
    <w:p w14:paraId="67B9A89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9.3.3甲方有权委派人员参加乙方项目公司高级管理层组成，有权参加日常经营会议，但不担任具体职务，以确保本合同的有效实施。乙方应接</w:t>
      </w:r>
      <w:proofErr w:type="gramStart"/>
      <w:r>
        <w:rPr>
          <w:rFonts w:ascii="宋体" w:hAnsi="宋体" w:cs="宋体" w:hint="eastAsia"/>
          <w:sz w:val="24"/>
          <w:szCs w:val="24"/>
        </w:rPr>
        <w:t>受并不得设置</w:t>
      </w:r>
      <w:proofErr w:type="gramEnd"/>
      <w:r>
        <w:rPr>
          <w:rFonts w:ascii="宋体" w:hAnsi="宋体" w:cs="宋体" w:hint="eastAsia"/>
          <w:sz w:val="24"/>
          <w:szCs w:val="24"/>
        </w:rPr>
        <w:t>任何阻碍；</w:t>
      </w:r>
    </w:p>
    <w:p w14:paraId="58853D9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9.3.4乙方应对其派出的项目公司管理人员的人身安全负全部责任；</w:t>
      </w:r>
    </w:p>
    <w:p w14:paraId="0A996F9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9.3.5乙方应在其年度经营报告中详细说明其管理人员组成及工作职责。</w:t>
      </w:r>
    </w:p>
    <w:p w14:paraId="3B5A3571" w14:textId="77777777" w:rsidR="00F028BB" w:rsidRDefault="00000000">
      <w:pPr>
        <w:spacing w:line="360" w:lineRule="auto"/>
        <w:rPr>
          <w:rFonts w:ascii="宋体" w:hAnsi="宋体" w:cs="宋体"/>
          <w:b/>
          <w:sz w:val="24"/>
          <w:szCs w:val="24"/>
        </w:rPr>
      </w:pPr>
      <w:bookmarkStart w:id="58" w:name="_Toc12015_WPSOffice_Level2"/>
      <w:r>
        <w:rPr>
          <w:rFonts w:ascii="宋体" w:hAnsi="宋体" w:cs="宋体" w:hint="eastAsia"/>
          <w:b/>
          <w:sz w:val="24"/>
          <w:szCs w:val="24"/>
        </w:rPr>
        <w:t>9.4其他要求</w:t>
      </w:r>
      <w:bookmarkEnd w:id="58"/>
    </w:p>
    <w:p w14:paraId="0EC0FE2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9.4.1乙方与项目公司签署的委托合同并非本合同的履约主体发生变更，也</w:t>
      </w:r>
      <w:proofErr w:type="gramStart"/>
      <w:r>
        <w:rPr>
          <w:rFonts w:ascii="宋体" w:hAnsi="宋体" w:cs="宋体" w:hint="eastAsia"/>
          <w:sz w:val="24"/>
          <w:szCs w:val="24"/>
        </w:rPr>
        <w:t>不</w:t>
      </w:r>
      <w:proofErr w:type="gramEnd"/>
      <w:r>
        <w:rPr>
          <w:rFonts w:ascii="宋体" w:hAnsi="宋体" w:cs="宋体" w:hint="eastAsia"/>
          <w:sz w:val="24"/>
          <w:szCs w:val="24"/>
        </w:rPr>
        <w:t>视为乙方将广告代理经营权转授予项目公司。乙方的</w:t>
      </w:r>
      <w:proofErr w:type="gramStart"/>
      <w:r>
        <w:rPr>
          <w:rFonts w:ascii="宋体" w:hAnsi="宋体" w:cs="宋体" w:hint="eastAsia"/>
          <w:sz w:val="24"/>
          <w:szCs w:val="24"/>
        </w:rPr>
        <w:t>委托仅</w:t>
      </w:r>
      <w:proofErr w:type="gramEnd"/>
      <w:r>
        <w:rPr>
          <w:rFonts w:ascii="宋体" w:hAnsi="宋体" w:cs="宋体" w:hint="eastAsia"/>
          <w:sz w:val="24"/>
          <w:szCs w:val="24"/>
        </w:rPr>
        <w:t>是乙方将具体的广告经营事务交由项目公司具体负责实施，项目公司的具体经营行为视为乙方之行为。乙方在本合同项下的任何责任和义务不因对项目公司的委托行为而免除、减轻或受其他影响。如项目公司在具体经营过程中违反法律、法规和甲方对广告发布的相关管理制度以及本合同的约定，乙方应承担相应的违约责任；</w:t>
      </w:r>
    </w:p>
    <w:p w14:paraId="1CE1F5C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9.4.2乙方及项目公司职员在其相应岗位工作时应持有相关证件，并根据适用法律、本合同和乙方的管理约定及时出示该证件以备查检；</w:t>
      </w:r>
    </w:p>
    <w:p w14:paraId="239FB40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9.4.3在整个经营期内，甲方应指派专人就广告资源经营工作与乙方/项目公司保持联系和沟通。</w:t>
      </w:r>
    </w:p>
    <w:p w14:paraId="40CB5D38" w14:textId="77777777" w:rsidR="00F028BB" w:rsidRDefault="00000000">
      <w:pPr>
        <w:spacing w:line="360" w:lineRule="auto"/>
        <w:rPr>
          <w:rFonts w:ascii="宋体" w:hAnsi="宋体" w:cs="宋体"/>
          <w:b/>
          <w:sz w:val="24"/>
          <w:szCs w:val="24"/>
        </w:rPr>
      </w:pPr>
      <w:bookmarkStart w:id="59" w:name="_Toc12885_WPSOffice_Level1"/>
      <w:r>
        <w:rPr>
          <w:rFonts w:ascii="宋体" w:hAnsi="宋体" w:cs="宋体" w:hint="eastAsia"/>
          <w:b/>
          <w:sz w:val="24"/>
          <w:szCs w:val="24"/>
        </w:rPr>
        <w:t>第10条  利益冲突</w:t>
      </w:r>
      <w:bookmarkEnd w:id="59"/>
    </w:p>
    <w:p w14:paraId="54C408E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乙方不得直接或间接利用本合同项下之代理经营权从事损害甲方利益的关联交易，乙方同意甲方在经营期内可对乙方进行检查及要求乙方整改直至甲方满意为止。</w:t>
      </w:r>
    </w:p>
    <w:p w14:paraId="7F9684C5" w14:textId="77777777" w:rsidR="00F028BB" w:rsidRDefault="00000000">
      <w:pPr>
        <w:spacing w:line="360" w:lineRule="auto"/>
        <w:rPr>
          <w:rFonts w:ascii="宋体" w:hAnsi="宋体" w:cs="宋体"/>
          <w:b/>
          <w:sz w:val="24"/>
          <w:szCs w:val="24"/>
        </w:rPr>
      </w:pPr>
      <w:bookmarkStart w:id="60" w:name="_Toc10381_WPSOffice_Level1"/>
      <w:r>
        <w:rPr>
          <w:rFonts w:ascii="宋体" w:hAnsi="宋体" w:cs="宋体" w:hint="eastAsia"/>
          <w:b/>
          <w:sz w:val="24"/>
          <w:szCs w:val="24"/>
        </w:rPr>
        <w:t>第11条  政府干预</w:t>
      </w:r>
      <w:bookmarkEnd w:id="60"/>
    </w:p>
    <w:p w14:paraId="4C706743" w14:textId="77777777" w:rsidR="00F028BB" w:rsidRDefault="00000000">
      <w:pPr>
        <w:spacing w:line="360" w:lineRule="auto"/>
        <w:ind w:firstLineChars="200" w:firstLine="482"/>
        <w:rPr>
          <w:rFonts w:ascii="宋体" w:hAnsi="宋体" w:cs="宋体"/>
          <w:sz w:val="24"/>
          <w:szCs w:val="24"/>
        </w:rPr>
      </w:pPr>
      <w:r>
        <w:rPr>
          <w:rFonts w:ascii="宋体" w:hAnsi="宋体" w:cs="宋体" w:hint="eastAsia"/>
          <w:b/>
          <w:bCs/>
          <w:sz w:val="24"/>
          <w:szCs w:val="24"/>
        </w:rPr>
        <w:t xml:space="preserve">11.1  </w:t>
      </w:r>
      <w:r>
        <w:rPr>
          <w:rFonts w:ascii="宋体" w:hAnsi="宋体" w:cs="宋体" w:hint="eastAsia"/>
          <w:sz w:val="24"/>
          <w:szCs w:val="24"/>
        </w:rPr>
        <w:t>乙方承诺广告资源的经营必须服从政府在重大活动、重大事件、突发事件或其他任何事件发生时的征用或统一调度；</w:t>
      </w:r>
    </w:p>
    <w:p w14:paraId="0F364C2F" w14:textId="77777777" w:rsidR="00F028BB" w:rsidRDefault="00000000">
      <w:pPr>
        <w:spacing w:line="360" w:lineRule="auto"/>
        <w:ind w:firstLineChars="200" w:firstLine="482"/>
        <w:rPr>
          <w:rFonts w:ascii="宋体" w:hAnsi="宋体" w:cs="宋体"/>
          <w:sz w:val="24"/>
          <w:szCs w:val="24"/>
        </w:rPr>
      </w:pPr>
      <w:r>
        <w:rPr>
          <w:rFonts w:ascii="宋体" w:hAnsi="宋体" w:cs="宋体" w:hint="eastAsia"/>
          <w:b/>
          <w:bCs/>
          <w:sz w:val="24"/>
          <w:szCs w:val="24"/>
        </w:rPr>
        <w:t xml:space="preserve">11.2  </w:t>
      </w:r>
      <w:r>
        <w:rPr>
          <w:rFonts w:ascii="宋体" w:hAnsi="宋体" w:cs="宋体" w:hint="eastAsia"/>
          <w:sz w:val="24"/>
          <w:szCs w:val="24"/>
        </w:rPr>
        <w:t>经营期内，由于政府对广告资源的管理、经营进行干预而影响广告资源的正常经营所引致乙方损失，甲方不予承担。但甲方有义务向有关政府管理部门争取正常的经营条件。</w:t>
      </w:r>
    </w:p>
    <w:p w14:paraId="31156E8F" w14:textId="77777777" w:rsidR="00F028BB" w:rsidRDefault="00000000">
      <w:pPr>
        <w:spacing w:beforeLines="50" w:before="156" w:line="360" w:lineRule="auto"/>
        <w:jc w:val="center"/>
        <w:rPr>
          <w:rFonts w:ascii="宋体" w:hAnsi="宋体" w:cs="宋体"/>
          <w:b/>
          <w:sz w:val="24"/>
          <w:szCs w:val="24"/>
        </w:rPr>
      </w:pPr>
      <w:bookmarkStart w:id="61" w:name="_Toc30488_WPSOffice_Level1"/>
      <w:r>
        <w:rPr>
          <w:rFonts w:ascii="宋体" w:hAnsi="宋体" w:cs="宋体" w:hint="eastAsia"/>
          <w:b/>
          <w:sz w:val="24"/>
          <w:szCs w:val="24"/>
        </w:rPr>
        <w:t>第12条  资料</w:t>
      </w:r>
      <w:bookmarkEnd w:id="61"/>
    </w:p>
    <w:p w14:paraId="1E3F225E" w14:textId="77777777" w:rsidR="00F028BB" w:rsidRDefault="00000000">
      <w:pPr>
        <w:spacing w:line="360" w:lineRule="auto"/>
        <w:rPr>
          <w:rFonts w:ascii="宋体" w:hAnsi="宋体" w:cs="宋体"/>
          <w:b/>
          <w:sz w:val="24"/>
          <w:szCs w:val="24"/>
        </w:rPr>
      </w:pPr>
      <w:bookmarkStart w:id="62" w:name="_Toc8337_WPSOffice_Level2"/>
      <w:r>
        <w:rPr>
          <w:rFonts w:ascii="宋体" w:hAnsi="宋体" w:cs="宋体" w:hint="eastAsia"/>
          <w:b/>
          <w:sz w:val="24"/>
          <w:szCs w:val="24"/>
        </w:rPr>
        <w:t>12.1甲方有权获取资料</w:t>
      </w:r>
      <w:bookmarkEnd w:id="62"/>
    </w:p>
    <w:p w14:paraId="77162F6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12.1.1甲方可以书面通知的形式，要求乙方：</w:t>
      </w:r>
    </w:p>
    <w:p w14:paraId="2924CE7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（1）给予甲方充分的权利，使其能够获取乙方与本合同约定的义务、业务和事宜相关的资料；</w:t>
      </w:r>
    </w:p>
    <w:p w14:paraId="0412966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（2）按通知书所指明的方式及合理的时间内，向甲方提供所需资料，并给予其核实资料的权利。</w:t>
      </w:r>
    </w:p>
    <w:p w14:paraId="5820FD6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12.1.2第12.1.1（1）条中所提及的资料，包括甲方为确认乙方已遵从本合同</w:t>
      </w:r>
      <w:r>
        <w:rPr>
          <w:rFonts w:ascii="宋体" w:hAnsi="宋体" w:cs="宋体" w:hint="eastAsia"/>
          <w:sz w:val="24"/>
          <w:szCs w:val="24"/>
        </w:rPr>
        <w:lastRenderedPageBreak/>
        <w:t>及甲方根据本合同</w:t>
      </w:r>
      <w:proofErr w:type="gramStart"/>
      <w:r>
        <w:rPr>
          <w:rFonts w:ascii="宋体" w:hAnsi="宋体" w:cs="宋体" w:hint="eastAsia"/>
          <w:sz w:val="24"/>
          <w:szCs w:val="24"/>
        </w:rPr>
        <w:t>作出</w:t>
      </w:r>
      <w:proofErr w:type="gramEnd"/>
      <w:r>
        <w:rPr>
          <w:rFonts w:ascii="宋体" w:hAnsi="宋体" w:cs="宋体" w:hint="eastAsia"/>
          <w:sz w:val="24"/>
          <w:szCs w:val="24"/>
        </w:rPr>
        <w:t>的任何决定、指示、说明或约定而合理地要求的任何资料；</w:t>
      </w:r>
    </w:p>
    <w:p w14:paraId="04A7432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12.2.3所有广告合同（含与广告相关的其它重要合同）均须在签署之日起10天内提交甲方备案。</w:t>
      </w:r>
    </w:p>
    <w:p w14:paraId="1FC7C8A5" w14:textId="77777777" w:rsidR="00F028BB" w:rsidRDefault="00000000">
      <w:pPr>
        <w:spacing w:line="360" w:lineRule="auto"/>
        <w:rPr>
          <w:rFonts w:ascii="宋体" w:hAnsi="宋体" w:cs="宋体"/>
          <w:b/>
          <w:sz w:val="24"/>
          <w:szCs w:val="24"/>
        </w:rPr>
      </w:pPr>
      <w:bookmarkStart w:id="63" w:name="_Toc10956_WPSOffice_Level2"/>
      <w:r>
        <w:rPr>
          <w:rFonts w:ascii="宋体" w:hAnsi="宋体" w:cs="宋体" w:hint="eastAsia"/>
          <w:b/>
          <w:sz w:val="24"/>
          <w:szCs w:val="24"/>
        </w:rPr>
        <w:t>12.2记录</w:t>
      </w:r>
      <w:bookmarkEnd w:id="63"/>
    </w:p>
    <w:p w14:paraId="4E69327D" w14:textId="77777777" w:rsidR="00F028BB" w:rsidRDefault="00000000">
      <w:pPr>
        <w:spacing w:line="360" w:lineRule="auto"/>
        <w:ind w:firstLineChars="200" w:firstLine="480"/>
        <w:rPr>
          <w:rFonts w:ascii="宋体" w:hAnsi="宋体" w:cs="宋体"/>
          <w:sz w:val="24"/>
          <w:szCs w:val="24"/>
        </w:rPr>
      </w:pPr>
      <w:bookmarkStart w:id="64" w:name="_Toc26202_WPSOffice_Level3"/>
      <w:r>
        <w:rPr>
          <w:rFonts w:ascii="宋体" w:hAnsi="宋体" w:cs="宋体" w:hint="eastAsia"/>
          <w:sz w:val="24"/>
          <w:szCs w:val="24"/>
        </w:rPr>
        <w:t>12.2.1乙方应按约定的格式就服务事项备存记录，包括：</w:t>
      </w:r>
      <w:bookmarkEnd w:id="64"/>
    </w:p>
    <w:p w14:paraId="34C2C95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（1）广告销售记录；</w:t>
      </w:r>
    </w:p>
    <w:p w14:paraId="2FB3DA7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（2）广告位上下画或发布详细记录；</w:t>
      </w:r>
    </w:p>
    <w:p w14:paraId="21D0CD5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（3）维护及清洁记录；</w:t>
      </w:r>
    </w:p>
    <w:p w14:paraId="6263433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（4）已订购的或在建造中的媒体使用的详情；</w:t>
      </w:r>
    </w:p>
    <w:p w14:paraId="1516C4C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（5）安全检查记录；</w:t>
      </w:r>
    </w:p>
    <w:p w14:paraId="25874BA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（6）甲方要求的其他记录。</w:t>
      </w:r>
    </w:p>
    <w:p w14:paraId="526D0A59" w14:textId="77777777" w:rsidR="00F028BB" w:rsidRDefault="00000000">
      <w:pPr>
        <w:spacing w:line="360" w:lineRule="auto"/>
        <w:ind w:firstLineChars="200" w:firstLine="480"/>
        <w:rPr>
          <w:rFonts w:ascii="宋体" w:hAnsi="宋体" w:cs="宋体"/>
          <w:sz w:val="24"/>
          <w:szCs w:val="24"/>
        </w:rPr>
      </w:pPr>
      <w:bookmarkStart w:id="65" w:name="_Toc6756_WPSOffice_Level3"/>
      <w:r>
        <w:rPr>
          <w:rFonts w:ascii="宋体" w:hAnsi="宋体" w:cs="宋体" w:hint="eastAsia"/>
          <w:sz w:val="24"/>
          <w:szCs w:val="24"/>
        </w:rPr>
        <w:t>12.2.2甲方可以书面通知形式，要求乙方在合理的期间内：</w:t>
      </w:r>
      <w:bookmarkEnd w:id="65"/>
    </w:p>
    <w:p w14:paraId="3C32CE4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（1）按通知书所指明的格式及合理时间，向甲方提供广告发布记录的副本；</w:t>
      </w:r>
    </w:p>
    <w:p w14:paraId="04203A6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（2）准许甲方或其以书面授权的任何人，在任何合理的时间查阅广告发布的所有记录；</w:t>
      </w:r>
    </w:p>
    <w:p w14:paraId="636C8B1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（3）甲方或其授权人有权复印记录。</w:t>
      </w:r>
    </w:p>
    <w:p w14:paraId="56216BEA" w14:textId="77777777" w:rsidR="00F028BB" w:rsidRDefault="00000000">
      <w:pPr>
        <w:spacing w:line="360" w:lineRule="auto"/>
        <w:ind w:firstLineChars="200" w:firstLine="480"/>
        <w:rPr>
          <w:rFonts w:ascii="宋体" w:hAnsi="宋体" w:cs="宋体"/>
          <w:sz w:val="24"/>
          <w:szCs w:val="24"/>
        </w:rPr>
      </w:pPr>
      <w:bookmarkStart w:id="66" w:name="_Toc10712_WPSOffice_Level2"/>
      <w:r>
        <w:rPr>
          <w:rFonts w:ascii="宋体" w:hAnsi="宋体" w:cs="宋体" w:hint="eastAsia"/>
          <w:sz w:val="24"/>
          <w:szCs w:val="24"/>
        </w:rPr>
        <w:t>12.3未经甲方事先书面同意，乙方不得泄露本合同的任何内容。</w:t>
      </w:r>
      <w:bookmarkEnd w:id="66"/>
    </w:p>
    <w:p w14:paraId="5B35D96E" w14:textId="77777777" w:rsidR="00F028BB" w:rsidRDefault="00000000">
      <w:pPr>
        <w:spacing w:beforeLines="50" w:before="156" w:line="360" w:lineRule="auto"/>
        <w:jc w:val="center"/>
        <w:rPr>
          <w:rFonts w:ascii="宋体" w:hAnsi="宋体" w:cs="宋体"/>
          <w:b/>
          <w:sz w:val="24"/>
          <w:szCs w:val="24"/>
        </w:rPr>
      </w:pPr>
      <w:bookmarkStart w:id="67" w:name="_Toc6577_WPSOffice_Level1"/>
      <w:r>
        <w:rPr>
          <w:rFonts w:ascii="宋体" w:hAnsi="宋体" w:cs="宋体" w:hint="eastAsia"/>
          <w:b/>
          <w:sz w:val="24"/>
          <w:szCs w:val="24"/>
        </w:rPr>
        <w:t>第13条  知识产权</w:t>
      </w:r>
      <w:bookmarkEnd w:id="67"/>
    </w:p>
    <w:p w14:paraId="3BE3409B" w14:textId="77777777" w:rsidR="00F028BB" w:rsidRDefault="00000000">
      <w:pPr>
        <w:spacing w:line="360" w:lineRule="auto"/>
        <w:rPr>
          <w:rFonts w:ascii="宋体" w:hAnsi="宋体" w:cs="宋体"/>
          <w:b/>
          <w:sz w:val="24"/>
          <w:szCs w:val="24"/>
        </w:rPr>
      </w:pPr>
      <w:bookmarkStart w:id="68" w:name="_Toc19637_WPSOffice_Level2"/>
      <w:r>
        <w:rPr>
          <w:rFonts w:ascii="宋体" w:hAnsi="宋体" w:cs="宋体" w:hint="eastAsia"/>
          <w:b/>
          <w:sz w:val="24"/>
          <w:szCs w:val="24"/>
        </w:rPr>
        <w:t>13.1一般规定</w:t>
      </w:r>
      <w:bookmarkEnd w:id="68"/>
    </w:p>
    <w:p w14:paraId="1832468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13.1.1乙方应保证甲方永久享有乙方为本合同项下提供的软件、技术资料的合法使用权，并保证甲方免受第三方提出侵犯其任何专利、注册的设计、版权、商标或商品名称或其他知识产权的起诉及索赔。如果甲方收到任何第三方有关知识产权的主张、索赔或诉讼，乙方在收到甲方通知后，应以甲方名义处理与第三方的索赔或诉讼，并承担因此产生的费用以及给甲方造成的损失；</w:t>
      </w:r>
    </w:p>
    <w:p w14:paraId="5BC7DF0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13.1.2由甲方向乙方提供的文件和计算机程序，或者主要在这些文件和计算机程序的基础上制作的文件和程序，应属于甲方的财产。这一约定适用于上述文件和计算机程序的所有复制件。这类文件、计算机程序或其复制</w:t>
      </w:r>
      <w:proofErr w:type="gramStart"/>
      <w:r>
        <w:rPr>
          <w:rFonts w:ascii="宋体" w:hAnsi="宋体" w:cs="宋体" w:hint="eastAsia"/>
          <w:sz w:val="24"/>
          <w:szCs w:val="24"/>
        </w:rPr>
        <w:t>件只能</w:t>
      </w:r>
      <w:proofErr w:type="gramEnd"/>
      <w:r>
        <w:rPr>
          <w:rFonts w:ascii="宋体" w:hAnsi="宋体" w:cs="宋体" w:hint="eastAsia"/>
          <w:sz w:val="24"/>
          <w:szCs w:val="24"/>
        </w:rPr>
        <w:t>由乙方用于履行本合同之目的。除非甲方和乙方另有合同，否则这类文件、计算机程序或复制件应在经营期间结束之际返还予甲方；</w:t>
      </w:r>
    </w:p>
    <w:p w14:paraId="1DC3649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13.1.3由乙方向甲方提供的文件和计算机程序，或者主要在这些文件和计算机</w:t>
      </w:r>
      <w:r>
        <w:rPr>
          <w:rFonts w:ascii="宋体" w:hAnsi="宋体" w:cs="宋体" w:hint="eastAsia"/>
          <w:sz w:val="24"/>
          <w:szCs w:val="24"/>
        </w:rPr>
        <w:lastRenderedPageBreak/>
        <w:t>程序的基础上制作的文件和程序，应属于乙方的财产。这一约定适用于上述文件和计算机程序的所有复制件。这些文件、计算机程序或其复制</w:t>
      </w:r>
      <w:proofErr w:type="gramStart"/>
      <w:r>
        <w:rPr>
          <w:rFonts w:ascii="宋体" w:hAnsi="宋体" w:cs="宋体" w:hint="eastAsia"/>
          <w:sz w:val="24"/>
          <w:szCs w:val="24"/>
        </w:rPr>
        <w:t>件只能</w:t>
      </w:r>
      <w:proofErr w:type="gramEnd"/>
      <w:r>
        <w:rPr>
          <w:rFonts w:ascii="宋体" w:hAnsi="宋体" w:cs="宋体" w:hint="eastAsia"/>
          <w:sz w:val="24"/>
          <w:szCs w:val="24"/>
        </w:rPr>
        <w:t>由甲方用于履行本合同之目的。在广告资源移交回甲方后，甲方有权获得这些文件、计算机程序及其复制件，并有权获得免交使用费的许可（如需支付费用，乙方应已付清该费用），甲方仅可在运营与维护广告资源设施方面使用这些文件、计算机程序及其复制件；</w:t>
      </w:r>
    </w:p>
    <w:p w14:paraId="6BF78B7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13.1.4依本合同由乙方以授权许可及/或转让方式向甲方提供的任何知识产权仅限于由甲方应用于经营线路。</w:t>
      </w:r>
    </w:p>
    <w:p w14:paraId="12AD2E91" w14:textId="77777777" w:rsidR="00F028BB" w:rsidRDefault="00000000">
      <w:pPr>
        <w:spacing w:line="360" w:lineRule="auto"/>
        <w:rPr>
          <w:rFonts w:ascii="宋体" w:hAnsi="宋体" w:cs="宋体"/>
          <w:b/>
          <w:sz w:val="24"/>
          <w:szCs w:val="24"/>
        </w:rPr>
      </w:pPr>
      <w:bookmarkStart w:id="69" w:name="_Toc21612_WPSOffice_Level2"/>
      <w:r>
        <w:rPr>
          <w:rFonts w:ascii="宋体" w:hAnsi="宋体" w:cs="宋体" w:hint="eastAsia"/>
          <w:b/>
          <w:sz w:val="24"/>
          <w:szCs w:val="24"/>
        </w:rPr>
        <w:t>13.2保密</w:t>
      </w:r>
      <w:bookmarkEnd w:id="69"/>
    </w:p>
    <w:p w14:paraId="18E0334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13.2.1任何一方或其雇员、顾问或代理人获得的所有资料和文件（不论是财务、技术或其他方面），如果尚未公布或公开的，未经另一方事先书面同意，在经营期届满之日两（2）年期间不得向第三方透露或公开，各方应保证其代理、代表、承办商或员工均不泄露本合同或本合同取代的任何合同的任何条款，不泄露在谈判过程中获取的另一方的保密资料；</w:t>
      </w:r>
    </w:p>
    <w:p w14:paraId="6C1C63B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13.2.2但是以下情况除外：</w:t>
      </w:r>
    </w:p>
    <w:p w14:paraId="182A486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（1）一方以不违反保密义务的方式从其他人已经取得的信息；</w:t>
      </w:r>
    </w:p>
    <w:p w14:paraId="2928B16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（2）一方独立开发的信息；</w:t>
      </w:r>
    </w:p>
    <w:p w14:paraId="192A53F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（3）按照适用法律，或政府部门、司法机关的要求，或为审计或财务报表中的披露目的而进行披露的信息；</w:t>
      </w:r>
    </w:p>
    <w:p w14:paraId="07E3461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（4）本合同项</w:t>
      </w:r>
      <w:proofErr w:type="gramStart"/>
      <w:r>
        <w:rPr>
          <w:rFonts w:ascii="宋体" w:hAnsi="宋体" w:cs="宋体" w:hint="eastAsia"/>
          <w:sz w:val="24"/>
          <w:szCs w:val="24"/>
        </w:rPr>
        <w:t>下明确</w:t>
      </w:r>
      <w:proofErr w:type="gramEnd"/>
      <w:r>
        <w:rPr>
          <w:rFonts w:ascii="宋体" w:hAnsi="宋体" w:cs="宋体" w:hint="eastAsia"/>
          <w:sz w:val="24"/>
          <w:szCs w:val="24"/>
        </w:rPr>
        <w:t>允许的披露。</w:t>
      </w:r>
    </w:p>
    <w:p w14:paraId="35052F7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13.2.3本合同任何一方违反13.2.1条约定的保密义务的，均须向对方承担损害赔偿责任。</w:t>
      </w:r>
    </w:p>
    <w:p w14:paraId="22FA7771" w14:textId="77777777" w:rsidR="00F028BB" w:rsidRDefault="00000000">
      <w:pPr>
        <w:spacing w:line="360" w:lineRule="auto"/>
        <w:ind w:firstLineChars="200" w:firstLine="482"/>
        <w:jc w:val="center"/>
        <w:rPr>
          <w:rFonts w:ascii="宋体" w:hAnsi="宋体" w:cs="宋体"/>
          <w:b/>
          <w:bCs/>
          <w:sz w:val="24"/>
          <w:szCs w:val="24"/>
        </w:rPr>
      </w:pPr>
      <w:bookmarkStart w:id="70" w:name="_Toc30869_WPSOffice_Level1"/>
      <w:r>
        <w:rPr>
          <w:rFonts w:ascii="宋体" w:hAnsi="宋体" w:cs="宋体" w:hint="eastAsia"/>
          <w:b/>
          <w:bCs/>
          <w:sz w:val="24"/>
          <w:szCs w:val="24"/>
        </w:rPr>
        <w:t>第14条  关于石家庄市轨道交通1号线及3号线新建延伸线路站内媒体广告资源经营权的约定</w:t>
      </w:r>
    </w:p>
    <w:p w14:paraId="7DC4FF0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14.1新建延伸线路</w:t>
      </w:r>
    </w:p>
    <w:p w14:paraId="09783BE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在本合同期限内，1号线、3号线如有新建延伸线路，乙方承诺按本合同约定内容，负责新建延伸线路的站内的常规媒体、非常规媒体广告资源销售、运营和维护等工作。</w:t>
      </w:r>
    </w:p>
    <w:p w14:paraId="649F0C1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14.2 经营内容</w:t>
      </w:r>
    </w:p>
    <w:p w14:paraId="449EF1B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14.2.1 甲方于新建延伸线路开通试运营之日前，将线路的广告资源移交给乙方，移交完毕双方在移交清单上签字盖章确认。</w:t>
      </w:r>
    </w:p>
    <w:p w14:paraId="20ACF2BF" w14:textId="77777777" w:rsidR="00F028BB" w:rsidRDefault="00000000">
      <w:pPr>
        <w:spacing w:line="360" w:lineRule="auto"/>
        <w:ind w:firstLine="560"/>
        <w:rPr>
          <w:rFonts w:ascii="宋体" w:hAnsi="宋体" w:cs="宋体"/>
          <w:sz w:val="24"/>
          <w:szCs w:val="24"/>
        </w:rPr>
      </w:pPr>
      <w:r>
        <w:rPr>
          <w:rFonts w:ascii="宋体" w:hAnsi="宋体" w:cs="宋体" w:hint="eastAsia"/>
          <w:sz w:val="24"/>
          <w:szCs w:val="24"/>
        </w:rPr>
        <w:lastRenderedPageBreak/>
        <w:t>14.2.3 上述线路站内常规媒体设置基本沿用本合同内常规媒体的规划设置方案，上述线路内平均单站的常规广告媒体参照下表中所列类型和数量（准确数量以实际交付的数量为准）：</w:t>
      </w:r>
    </w:p>
    <w:tbl>
      <w:tblPr>
        <w:tblW w:w="8016" w:type="dxa"/>
        <w:tblLayout w:type="fixed"/>
        <w:tblLook w:val="04A0" w:firstRow="1" w:lastRow="0" w:firstColumn="1" w:lastColumn="0" w:noHBand="0" w:noVBand="1"/>
      </w:tblPr>
      <w:tblGrid>
        <w:gridCol w:w="1475"/>
        <w:gridCol w:w="1433"/>
        <w:gridCol w:w="1200"/>
        <w:gridCol w:w="1418"/>
        <w:gridCol w:w="2490"/>
      </w:tblGrid>
      <w:tr w:rsidR="00F028BB" w14:paraId="5692F297" w14:textId="77777777">
        <w:trPr>
          <w:trHeight w:val="556"/>
        </w:trPr>
        <w:tc>
          <w:tcPr>
            <w:tcW w:w="1475" w:type="dxa"/>
            <w:tcBorders>
              <w:top w:val="single" w:sz="4" w:space="0" w:color="auto"/>
              <w:left w:val="single" w:sz="4" w:space="0" w:color="auto"/>
              <w:bottom w:val="single" w:sz="4" w:space="0" w:color="auto"/>
              <w:right w:val="single" w:sz="4" w:space="0" w:color="auto"/>
            </w:tcBorders>
            <w:vAlign w:val="center"/>
          </w:tcPr>
          <w:p w14:paraId="25E9525E" w14:textId="77777777" w:rsidR="00F028BB" w:rsidRDefault="00000000">
            <w:pPr>
              <w:spacing w:line="360" w:lineRule="auto"/>
              <w:rPr>
                <w:rFonts w:ascii="宋体" w:hAnsi="宋体" w:cs="宋体"/>
                <w:sz w:val="24"/>
                <w:szCs w:val="24"/>
              </w:rPr>
            </w:pPr>
            <w:proofErr w:type="gramStart"/>
            <w:r>
              <w:rPr>
                <w:rFonts w:ascii="宋体" w:hAnsi="宋体" w:cs="宋体" w:hint="eastAsia"/>
                <w:sz w:val="24"/>
                <w:szCs w:val="24"/>
              </w:rPr>
              <w:t>轨行区</w:t>
            </w:r>
            <w:proofErr w:type="gramEnd"/>
          </w:p>
          <w:p w14:paraId="0309B6D8" w14:textId="77777777" w:rsidR="00F028BB" w:rsidRDefault="00000000">
            <w:pPr>
              <w:spacing w:line="360" w:lineRule="auto"/>
              <w:rPr>
                <w:rFonts w:ascii="宋体" w:hAnsi="宋体" w:cs="宋体"/>
                <w:sz w:val="24"/>
                <w:szCs w:val="24"/>
              </w:rPr>
            </w:pPr>
            <w:r>
              <w:rPr>
                <w:rFonts w:ascii="宋体" w:hAnsi="宋体" w:cs="宋体" w:hint="eastAsia"/>
                <w:sz w:val="24"/>
                <w:szCs w:val="24"/>
              </w:rPr>
              <w:t>十二封灯箱</w:t>
            </w:r>
          </w:p>
        </w:tc>
        <w:tc>
          <w:tcPr>
            <w:tcW w:w="1433" w:type="dxa"/>
            <w:tcBorders>
              <w:top w:val="single" w:sz="4" w:space="0" w:color="auto"/>
              <w:left w:val="nil"/>
              <w:bottom w:val="single" w:sz="4" w:space="0" w:color="auto"/>
              <w:right w:val="single" w:sz="4" w:space="0" w:color="auto"/>
            </w:tcBorders>
            <w:vAlign w:val="center"/>
          </w:tcPr>
          <w:p w14:paraId="26B83604" w14:textId="77777777" w:rsidR="00F028BB" w:rsidRDefault="00000000">
            <w:pPr>
              <w:spacing w:line="360" w:lineRule="auto"/>
              <w:rPr>
                <w:rFonts w:ascii="宋体" w:hAnsi="宋体" w:cs="宋体"/>
                <w:sz w:val="24"/>
                <w:szCs w:val="24"/>
              </w:rPr>
            </w:pPr>
            <w:r>
              <w:rPr>
                <w:rFonts w:ascii="宋体" w:hAnsi="宋体" w:cs="宋体" w:hint="eastAsia"/>
                <w:sz w:val="24"/>
                <w:szCs w:val="24"/>
              </w:rPr>
              <w:t>站厅、通道十二封灯箱</w:t>
            </w:r>
          </w:p>
        </w:tc>
        <w:tc>
          <w:tcPr>
            <w:tcW w:w="1200" w:type="dxa"/>
            <w:tcBorders>
              <w:top w:val="single" w:sz="4" w:space="0" w:color="auto"/>
              <w:left w:val="nil"/>
              <w:bottom w:val="single" w:sz="4" w:space="0" w:color="auto"/>
              <w:right w:val="single" w:sz="4" w:space="0" w:color="auto"/>
            </w:tcBorders>
            <w:vAlign w:val="center"/>
          </w:tcPr>
          <w:p w14:paraId="03FCFE1E" w14:textId="77777777" w:rsidR="00F028BB" w:rsidRDefault="00000000">
            <w:pPr>
              <w:spacing w:line="360" w:lineRule="auto"/>
              <w:rPr>
                <w:rFonts w:ascii="宋体" w:hAnsi="宋体" w:cs="宋体"/>
                <w:sz w:val="24"/>
                <w:szCs w:val="24"/>
              </w:rPr>
            </w:pPr>
            <w:proofErr w:type="gramStart"/>
            <w:r>
              <w:rPr>
                <w:rFonts w:ascii="宋体" w:hAnsi="宋体" w:cs="宋体" w:hint="eastAsia"/>
                <w:sz w:val="24"/>
                <w:szCs w:val="24"/>
              </w:rPr>
              <w:t>梯牌</w:t>
            </w:r>
            <w:proofErr w:type="gramEnd"/>
          </w:p>
        </w:tc>
        <w:tc>
          <w:tcPr>
            <w:tcW w:w="1418" w:type="dxa"/>
            <w:tcBorders>
              <w:top w:val="single" w:sz="4" w:space="0" w:color="auto"/>
              <w:left w:val="nil"/>
              <w:bottom w:val="single" w:sz="4" w:space="0" w:color="auto"/>
              <w:right w:val="single" w:sz="4" w:space="0" w:color="auto"/>
            </w:tcBorders>
            <w:vAlign w:val="center"/>
          </w:tcPr>
          <w:p w14:paraId="1BAD7408" w14:textId="77777777" w:rsidR="00F028BB" w:rsidRDefault="00000000">
            <w:pPr>
              <w:spacing w:line="360" w:lineRule="auto"/>
              <w:rPr>
                <w:rFonts w:ascii="宋体" w:hAnsi="宋体" w:cs="宋体"/>
                <w:sz w:val="24"/>
                <w:szCs w:val="24"/>
              </w:rPr>
            </w:pPr>
            <w:r>
              <w:rPr>
                <w:rFonts w:ascii="宋体" w:hAnsi="宋体" w:cs="宋体" w:hint="eastAsia"/>
                <w:sz w:val="24"/>
                <w:szCs w:val="24"/>
              </w:rPr>
              <w:t>站厅梯楣拉布灯箱</w:t>
            </w:r>
          </w:p>
        </w:tc>
        <w:tc>
          <w:tcPr>
            <w:tcW w:w="2490" w:type="dxa"/>
            <w:tcBorders>
              <w:top w:val="single" w:sz="4" w:space="0" w:color="auto"/>
              <w:left w:val="nil"/>
              <w:bottom w:val="single" w:sz="4" w:space="0" w:color="auto"/>
              <w:right w:val="single" w:sz="4" w:space="0" w:color="auto"/>
            </w:tcBorders>
            <w:vAlign w:val="center"/>
          </w:tcPr>
          <w:p w14:paraId="6849140C" w14:textId="77777777" w:rsidR="00F028BB" w:rsidRDefault="00000000">
            <w:pPr>
              <w:spacing w:line="360" w:lineRule="auto"/>
              <w:rPr>
                <w:rFonts w:ascii="宋体" w:hAnsi="宋体" w:cs="宋体"/>
                <w:sz w:val="24"/>
                <w:szCs w:val="24"/>
              </w:rPr>
            </w:pPr>
            <w:r>
              <w:rPr>
                <w:rFonts w:ascii="宋体" w:hAnsi="宋体" w:cs="宋体" w:hint="eastAsia"/>
                <w:sz w:val="24"/>
                <w:szCs w:val="24"/>
              </w:rPr>
              <w:t>出入口梯楣拉布灯箱</w:t>
            </w:r>
          </w:p>
        </w:tc>
      </w:tr>
      <w:tr w:rsidR="00F028BB" w14:paraId="280868AD" w14:textId="77777777">
        <w:trPr>
          <w:trHeight w:val="613"/>
        </w:trPr>
        <w:tc>
          <w:tcPr>
            <w:tcW w:w="1475" w:type="dxa"/>
            <w:tcBorders>
              <w:top w:val="nil"/>
              <w:left w:val="single" w:sz="4" w:space="0" w:color="auto"/>
              <w:bottom w:val="single" w:sz="4" w:space="0" w:color="auto"/>
              <w:right w:val="single" w:sz="4" w:space="0" w:color="auto"/>
            </w:tcBorders>
            <w:vAlign w:val="center"/>
          </w:tcPr>
          <w:p w14:paraId="5E7169B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40/50</w:t>
            </w:r>
          </w:p>
        </w:tc>
        <w:tc>
          <w:tcPr>
            <w:tcW w:w="1433" w:type="dxa"/>
            <w:tcBorders>
              <w:top w:val="nil"/>
              <w:left w:val="nil"/>
              <w:bottom w:val="single" w:sz="4" w:space="0" w:color="auto"/>
              <w:right w:val="single" w:sz="4" w:space="0" w:color="auto"/>
            </w:tcBorders>
            <w:vAlign w:val="center"/>
          </w:tcPr>
          <w:p w14:paraId="3FF169A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15</w:t>
            </w:r>
          </w:p>
        </w:tc>
        <w:tc>
          <w:tcPr>
            <w:tcW w:w="1200" w:type="dxa"/>
            <w:tcBorders>
              <w:top w:val="nil"/>
              <w:left w:val="nil"/>
              <w:bottom w:val="single" w:sz="4" w:space="0" w:color="auto"/>
              <w:right w:val="single" w:sz="4" w:space="0" w:color="auto"/>
            </w:tcBorders>
            <w:vAlign w:val="center"/>
          </w:tcPr>
          <w:p w14:paraId="2B6FBD4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40</w:t>
            </w:r>
          </w:p>
        </w:tc>
        <w:tc>
          <w:tcPr>
            <w:tcW w:w="1418" w:type="dxa"/>
            <w:tcBorders>
              <w:top w:val="nil"/>
              <w:left w:val="nil"/>
              <w:bottom w:val="single" w:sz="4" w:space="0" w:color="auto"/>
              <w:right w:val="single" w:sz="4" w:space="0" w:color="auto"/>
            </w:tcBorders>
            <w:vAlign w:val="center"/>
          </w:tcPr>
          <w:p w14:paraId="78BE40A9" w14:textId="77777777" w:rsidR="00F028BB" w:rsidRDefault="00000000">
            <w:pPr>
              <w:spacing w:line="360" w:lineRule="auto"/>
              <w:rPr>
                <w:rFonts w:ascii="宋体" w:hAnsi="宋体" w:cs="宋体"/>
                <w:sz w:val="24"/>
                <w:szCs w:val="24"/>
              </w:rPr>
            </w:pPr>
            <w:r>
              <w:rPr>
                <w:rFonts w:ascii="宋体" w:hAnsi="宋体" w:cs="宋体" w:hint="eastAsia"/>
                <w:sz w:val="24"/>
                <w:szCs w:val="24"/>
              </w:rPr>
              <w:t>2（15㎡）</w:t>
            </w:r>
          </w:p>
        </w:tc>
        <w:tc>
          <w:tcPr>
            <w:tcW w:w="2490" w:type="dxa"/>
            <w:tcBorders>
              <w:top w:val="nil"/>
              <w:left w:val="nil"/>
              <w:bottom w:val="single" w:sz="4" w:space="0" w:color="auto"/>
              <w:right w:val="single" w:sz="4" w:space="0" w:color="auto"/>
            </w:tcBorders>
            <w:vAlign w:val="center"/>
          </w:tcPr>
          <w:p w14:paraId="35C37FB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3（27㎡）</w:t>
            </w:r>
          </w:p>
        </w:tc>
      </w:tr>
    </w:tbl>
    <w:p w14:paraId="65A487B7" w14:textId="77777777" w:rsidR="00F028BB" w:rsidRDefault="00000000">
      <w:pPr>
        <w:spacing w:line="360" w:lineRule="auto"/>
        <w:rPr>
          <w:rFonts w:ascii="宋体" w:hAnsi="宋体" w:cs="宋体"/>
          <w:b/>
          <w:sz w:val="24"/>
          <w:szCs w:val="24"/>
        </w:rPr>
      </w:pPr>
      <w:r>
        <w:rPr>
          <w:rFonts w:ascii="宋体" w:hAnsi="宋体" w:cs="宋体" w:hint="eastAsia"/>
          <w:b/>
          <w:bCs/>
          <w:sz w:val="24"/>
          <w:szCs w:val="24"/>
        </w:rPr>
        <w:t xml:space="preserve">14.3 </w:t>
      </w:r>
      <w:r>
        <w:rPr>
          <w:rFonts w:ascii="宋体" w:hAnsi="宋体" w:cs="宋体" w:hint="eastAsia"/>
          <w:b/>
          <w:sz w:val="24"/>
          <w:szCs w:val="24"/>
        </w:rPr>
        <w:t>经营价格</w:t>
      </w:r>
    </w:p>
    <w:p w14:paraId="73F773A2"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14.3.1 上述线路的站内媒体广告资源首年度经营权费，以1号线（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-福泽站）、3号线（西三庄-乐乡）上一年度站内媒体广告资源经营权费为基数，乘以线路可</w:t>
      </w:r>
      <w:proofErr w:type="gramStart"/>
      <w:r>
        <w:rPr>
          <w:rFonts w:ascii="宋体" w:hAnsi="宋体" w:cs="宋体" w:hint="eastAsia"/>
          <w:sz w:val="24"/>
          <w:szCs w:val="24"/>
        </w:rPr>
        <w:t>研</w:t>
      </w:r>
      <w:proofErr w:type="gramEnd"/>
      <w:r>
        <w:rPr>
          <w:rFonts w:ascii="宋体" w:hAnsi="宋体" w:cs="宋体" w:hint="eastAsia"/>
          <w:sz w:val="24"/>
          <w:szCs w:val="24"/>
        </w:rPr>
        <w:t>报告初期平均每站日均客流量对比系数计算，从开通后第二个经营年度开始以5%的比率增长，具体公式为：</w:t>
      </w:r>
    </w:p>
    <w:p w14:paraId="771C0D3A"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新建延伸线路站内媒体广告首年度经营权费=1号线（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-福泽站）、3号线（西三庄-乐乡）上一年度平均每站站</w:t>
      </w:r>
      <w:proofErr w:type="gramStart"/>
      <w:r>
        <w:rPr>
          <w:rFonts w:ascii="宋体" w:hAnsi="宋体" w:cs="宋体" w:hint="eastAsia"/>
          <w:sz w:val="24"/>
          <w:szCs w:val="24"/>
        </w:rPr>
        <w:t>内媒体</w:t>
      </w:r>
      <w:proofErr w:type="gramEnd"/>
      <w:r>
        <w:rPr>
          <w:rFonts w:ascii="宋体" w:hAnsi="宋体" w:cs="宋体" w:hint="eastAsia"/>
          <w:sz w:val="24"/>
          <w:szCs w:val="24"/>
        </w:rPr>
        <w:t>广告经营权费x新建延伸线路可</w:t>
      </w:r>
      <w:proofErr w:type="gramStart"/>
      <w:r>
        <w:rPr>
          <w:rFonts w:ascii="宋体" w:hAnsi="宋体" w:cs="宋体" w:hint="eastAsia"/>
          <w:sz w:val="24"/>
          <w:szCs w:val="24"/>
        </w:rPr>
        <w:t>研</w:t>
      </w:r>
      <w:proofErr w:type="gramEnd"/>
      <w:r>
        <w:rPr>
          <w:rFonts w:ascii="宋体" w:hAnsi="宋体" w:cs="宋体" w:hint="eastAsia"/>
          <w:sz w:val="24"/>
          <w:szCs w:val="24"/>
        </w:rPr>
        <w:t>报告初期平均每站日均客流量/1号线（</w:t>
      </w:r>
      <w:proofErr w:type="gramStart"/>
      <w:r>
        <w:rPr>
          <w:rFonts w:ascii="宋体" w:hAnsi="宋体" w:cs="宋体" w:hint="eastAsia"/>
          <w:sz w:val="24"/>
          <w:szCs w:val="24"/>
        </w:rPr>
        <w:t>西王站</w:t>
      </w:r>
      <w:proofErr w:type="gramEnd"/>
      <w:r>
        <w:rPr>
          <w:rFonts w:ascii="宋体" w:hAnsi="宋体" w:cs="宋体" w:hint="eastAsia"/>
          <w:sz w:val="24"/>
          <w:szCs w:val="24"/>
        </w:rPr>
        <w:t>-福泽站）、3号线（西三庄-乐乡）可</w:t>
      </w:r>
      <w:proofErr w:type="gramStart"/>
      <w:r>
        <w:rPr>
          <w:rFonts w:ascii="宋体" w:hAnsi="宋体" w:cs="宋体" w:hint="eastAsia"/>
          <w:sz w:val="24"/>
          <w:szCs w:val="24"/>
        </w:rPr>
        <w:t>研</w:t>
      </w:r>
      <w:proofErr w:type="gramEnd"/>
      <w:r>
        <w:rPr>
          <w:rFonts w:ascii="宋体" w:hAnsi="宋体" w:cs="宋体" w:hint="eastAsia"/>
          <w:sz w:val="24"/>
          <w:szCs w:val="24"/>
        </w:rPr>
        <w:t>报告初期平均每站日均客流量新建延伸线路站点数量，不足一年的按照实际运营天数计算。</w:t>
      </w:r>
    </w:p>
    <w:p w14:paraId="0A34622F"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14.3.2 乙方须按照第14.3.1条和本合同其他约定缴纳新建延伸线路的经营权费。</w:t>
      </w:r>
    </w:p>
    <w:p w14:paraId="16A75F26"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14.4 经营期限</w:t>
      </w:r>
    </w:p>
    <w:p w14:paraId="2DF9DF84" w14:textId="77777777" w:rsidR="00F028BB" w:rsidRDefault="00000000">
      <w:pPr>
        <w:spacing w:line="360" w:lineRule="auto"/>
        <w:ind w:firstLine="560"/>
        <w:rPr>
          <w:rFonts w:ascii="宋体" w:hAnsi="宋体" w:cs="宋体"/>
          <w:sz w:val="24"/>
          <w:szCs w:val="24"/>
        </w:rPr>
      </w:pPr>
      <w:r>
        <w:rPr>
          <w:rFonts w:ascii="宋体" w:hAnsi="宋体" w:cs="宋体" w:hint="eastAsia"/>
          <w:sz w:val="24"/>
          <w:szCs w:val="24"/>
        </w:rPr>
        <w:t xml:space="preserve">自新建延伸线路开通试运营之日起至本合同合作期限终止日止。 </w:t>
      </w:r>
    </w:p>
    <w:p w14:paraId="660092F5" w14:textId="77777777" w:rsidR="00F028BB" w:rsidRDefault="00000000">
      <w:pPr>
        <w:spacing w:line="360" w:lineRule="auto"/>
        <w:jc w:val="center"/>
        <w:rPr>
          <w:rFonts w:ascii="宋体" w:hAnsi="宋体" w:cs="宋体"/>
          <w:b/>
          <w:sz w:val="24"/>
          <w:szCs w:val="24"/>
        </w:rPr>
      </w:pPr>
      <w:r>
        <w:rPr>
          <w:rFonts w:ascii="宋体" w:hAnsi="宋体" w:cs="宋体" w:hint="eastAsia"/>
          <w:b/>
          <w:sz w:val="24"/>
          <w:szCs w:val="24"/>
        </w:rPr>
        <w:t>第15条  合同各方的一般义务</w:t>
      </w:r>
      <w:bookmarkEnd w:id="70"/>
    </w:p>
    <w:p w14:paraId="3F12B033" w14:textId="77777777" w:rsidR="00F028BB" w:rsidRDefault="00000000">
      <w:pPr>
        <w:spacing w:line="360" w:lineRule="auto"/>
        <w:rPr>
          <w:rFonts w:ascii="宋体" w:hAnsi="宋体" w:cs="宋体"/>
          <w:b/>
          <w:sz w:val="24"/>
          <w:szCs w:val="24"/>
        </w:rPr>
      </w:pPr>
      <w:bookmarkStart w:id="71" w:name="_Toc3278_WPSOffice_Level2"/>
      <w:r>
        <w:rPr>
          <w:rFonts w:ascii="宋体" w:hAnsi="宋体" w:cs="宋体" w:hint="eastAsia"/>
          <w:b/>
          <w:sz w:val="24"/>
          <w:szCs w:val="24"/>
        </w:rPr>
        <w:t>15.1甲方的一般义务</w:t>
      </w:r>
    </w:p>
    <w:p w14:paraId="4AFE5D4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除适用法律和本合同约定的其他义务外，甲方的一般义务还包括：</w:t>
      </w:r>
    </w:p>
    <w:p w14:paraId="1B4D7B4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（1）应乙方的要求，甲方应尽量防止和减少可能产生的其他人（无论是否经甲方委托）对广告资源经营的干预、干扰、影响和破坏；</w:t>
      </w:r>
    </w:p>
    <w:p w14:paraId="06804B9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（2）甲方应向乙方的员工或其委托的第三方为经营广告资源而进入经营</w:t>
      </w:r>
      <w:r>
        <w:rPr>
          <w:rFonts w:ascii="宋体" w:hAnsi="宋体" w:cs="宋体"/>
          <w:sz w:val="24"/>
          <w:szCs w:val="24"/>
        </w:rPr>
        <w:t>线</w:t>
      </w:r>
      <w:r>
        <w:rPr>
          <w:rFonts w:ascii="宋体" w:hAnsi="宋体" w:cs="宋体" w:hint="eastAsia"/>
          <w:sz w:val="24"/>
          <w:szCs w:val="24"/>
        </w:rPr>
        <w:t>路提供适当便利。甲方有权在防止滥用此等便利的前提下向乙方收取合理费用；</w:t>
      </w:r>
    </w:p>
    <w:p w14:paraId="02E1653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为避免本合同项下的广告资源的经营与经营线路内任何其他系统造成冲突或干扰，或影响经营线路内经甲方授权的其他广告、信息业务，甲方在合理范围内及不违反本合同约定和与其他合作方所签订合同条款的前提下，向包括乙方在内的</w:t>
      </w:r>
      <w:r>
        <w:rPr>
          <w:rFonts w:ascii="宋体" w:hAnsi="宋体" w:cs="宋体" w:hint="eastAsia"/>
          <w:sz w:val="24"/>
          <w:szCs w:val="24"/>
        </w:rPr>
        <w:lastRenderedPageBreak/>
        <w:t>所有合作方披露经营线路内其他系统及其广告资信业务的相关信息。</w:t>
      </w:r>
    </w:p>
    <w:p w14:paraId="1BF46B5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(4)书面告知乙方合同负责人和联系方式。</w:t>
      </w:r>
    </w:p>
    <w:p w14:paraId="0AC5935E" w14:textId="77777777" w:rsidR="00F028BB" w:rsidRDefault="00000000">
      <w:pPr>
        <w:spacing w:line="360" w:lineRule="auto"/>
        <w:rPr>
          <w:rFonts w:ascii="宋体" w:hAnsi="宋体" w:cs="宋体"/>
          <w:b/>
          <w:sz w:val="24"/>
          <w:szCs w:val="24"/>
        </w:rPr>
      </w:pPr>
      <w:bookmarkStart w:id="72" w:name="_Toc16080_WPSOffice_Level1"/>
      <w:bookmarkEnd w:id="71"/>
      <w:r>
        <w:rPr>
          <w:rFonts w:ascii="宋体" w:hAnsi="宋体" w:cs="宋体" w:hint="eastAsia"/>
          <w:b/>
          <w:sz w:val="24"/>
          <w:szCs w:val="24"/>
        </w:rPr>
        <w:t>15.2乙方的一般义务</w:t>
      </w:r>
    </w:p>
    <w:p w14:paraId="58B3233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除适用法律和本合同约定的其他义务外，乙方的一般义务还包括：</w:t>
      </w:r>
    </w:p>
    <w:p w14:paraId="6B5AB2F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（1）接受甲方的监督、监管、检查；</w:t>
      </w:r>
    </w:p>
    <w:p w14:paraId="118FD01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乙方保证其自身具有广告资源经营所需的所有批准文件和资质，同时确保项目公司依法申请取得广告资源经营所需的所有批准文件和资质，保证其自身及项目公司在经营期内维持上述批准文件和资质所要求的条件，否则甲方有权解除合同；</w:t>
      </w:r>
    </w:p>
    <w:p w14:paraId="552E1A9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（3）乙方应确保项目公司章程、本合同项下的保险单以及项目公司签订的与广告资源有关的任何其他合同都能符合本合同的约定和都能够履行本合同；</w:t>
      </w:r>
    </w:p>
    <w:p w14:paraId="64BE8A0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除乙方根据适用法律和本合同约定采取安全保障措施外，在广告资源经营期间，如乙方发现任何危害经营线路安全运营的任何行为，或任何可能影响经营线路安全运营的作业，乙方应及时向甲方进行报告并及时采取有效措施防止危害行为的发生或将危害降到最低，否则乙方应向甲方承担相应的赔偿责任；</w:t>
      </w:r>
    </w:p>
    <w:p w14:paraId="7CC184A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（5）乙方/项目公司雇用任何第三</w:t>
      </w:r>
      <w:r>
        <w:rPr>
          <w:rFonts w:ascii="宋体" w:hAnsi="宋体" w:cs="宋体"/>
          <w:sz w:val="24"/>
          <w:szCs w:val="24"/>
        </w:rPr>
        <w:t>方</w:t>
      </w:r>
      <w:r>
        <w:rPr>
          <w:rFonts w:ascii="宋体" w:hAnsi="宋体" w:cs="宋体" w:hint="eastAsia"/>
          <w:sz w:val="24"/>
          <w:szCs w:val="24"/>
        </w:rPr>
        <w:t>和其雇员及其代理人，不应减轻或免除在本合同项下的任何义务。第三方和雇员及其代理人为本合同目的所有作为或不作为均视同乙方的作为或不作为；</w:t>
      </w:r>
    </w:p>
    <w:p w14:paraId="270B0CA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如果乙方/项目公司签署有效期超过经营期的任何与广告资源经营权有关的重大合同或具有法律约束力的文件，应事先征得甲方的书面同意。未获得甲方的同意，乙方不得签署该等合同或具有法律约束力的文件；</w:t>
      </w:r>
    </w:p>
    <w:p w14:paraId="6DF0500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（7）乙方应遵守现行的劳动保护法规，尊重职工的权利和严格执行安全法规及有关标准，同时须确保项目公司也履行该义务；</w:t>
      </w:r>
    </w:p>
    <w:p w14:paraId="373B310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（8）乙方/项目公司按照适用法律缴纳所有税金及行政性收费；</w:t>
      </w:r>
    </w:p>
    <w:p w14:paraId="74D59A2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（9）乙方应对广告资源在销售、运营和管理工作中可能发生的侵犯知识产权而引起的诉讼负责应诉和赔偿；</w:t>
      </w:r>
    </w:p>
    <w:p w14:paraId="4187F9F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10）乙方须遵守甲方发布的《石家庄市轨道交通广告媒体发布细则》（如果甲方更新发布细则的，则以甲方发布的最新版本为准），不得违反《石家庄市轨道交通广告媒体发布细则》的规定，否则视为乙方违约，甲方有权追究其违约责任并按照本章第16条的规定单方终止本合同；</w:t>
      </w:r>
    </w:p>
    <w:p w14:paraId="188CBE3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（11）乙方应履行适当的告知义务，以确保预期的第三方可以了解这些权益的</w:t>
      </w:r>
      <w:r>
        <w:rPr>
          <w:rFonts w:ascii="宋体" w:hAnsi="宋体" w:cs="宋体" w:hint="eastAsia"/>
          <w:sz w:val="24"/>
          <w:szCs w:val="24"/>
        </w:rPr>
        <w:lastRenderedPageBreak/>
        <w:t>转让是有限制的；</w:t>
      </w:r>
    </w:p>
    <w:p w14:paraId="6A69FCC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（12）乙方保证善意地、谨慎地行使本合同授予乙方的广告资源经营权；</w:t>
      </w:r>
    </w:p>
    <w:p w14:paraId="7F132BF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（13）在广告资源经营过程中，乙方应保证项目公司在签署或完成各种合同、审批等文件后十（10）</w:t>
      </w:r>
      <w:proofErr w:type="gramStart"/>
      <w:r>
        <w:rPr>
          <w:rFonts w:ascii="宋体" w:hAnsi="宋体" w:cs="宋体" w:hint="eastAsia"/>
          <w:sz w:val="24"/>
          <w:szCs w:val="24"/>
        </w:rPr>
        <w:t>个</w:t>
      </w:r>
      <w:proofErr w:type="gramEnd"/>
      <w:r>
        <w:rPr>
          <w:rFonts w:ascii="宋体" w:hAnsi="宋体" w:cs="宋体" w:hint="eastAsia"/>
          <w:sz w:val="24"/>
          <w:szCs w:val="24"/>
        </w:rPr>
        <w:t>工作日内将该文件的复印件报甲方备案；</w:t>
      </w:r>
    </w:p>
    <w:p w14:paraId="1D8B96F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（14）合理使用甲方提供的资源及设施；</w:t>
      </w:r>
    </w:p>
    <w:p w14:paraId="0F2BB74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15）乙方应保证其在签署和履行本合同过程中提供的全部文件、报表、资料及信息是真实、准确、完整和有效的，未隐瞒可能影响本合同履行的任何信息，也未向甲方提供虚假的资料或信息。否则，视为乙方违约，乙方应向甲方支付当年度经营权费的5%</w:t>
      </w:r>
      <w:r>
        <w:rPr>
          <w:rFonts w:ascii="宋体" w:hAnsi="宋体" w:cs="宋体"/>
          <w:sz w:val="24"/>
          <w:szCs w:val="24"/>
        </w:rPr>
        <w:t>的</w:t>
      </w:r>
      <w:r>
        <w:rPr>
          <w:rFonts w:ascii="宋体" w:hAnsi="宋体" w:cs="宋体" w:hint="eastAsia"/>
          <w:sz w:val="24"/>
          <w:szCs w:val="24"/>
        </w:rPr>
        <w:t>违约金且甲方有权按照第16条的规定单方终止本合同；</w:t>
      </w:r>
    </w:p>
    <w:p w14:paraId="1B23236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（16）乙方应安排对运营和维护广告资源所需要的人员进行适当的培训；</w:t>
      </w:r>
    </w:p>
    <w:p w14:paraId="2E1286A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（17）书面告知甲方合同负责人和联系方式。</w:t>
      </w:r>
    </w:p>
    <w:p w14:paraId="17C58DA4" w14:textId="77777777" w:rsidR="00F028BB" w:rsidRDefault="00000000">
      <w:pPr>
        <w:spacing w:beforeLines="50" w:before="156" w:line="360" w:lineRule="auto"/>
        <w:jc w:val="center"/>
        <w:rPr>
          <w:rFonts w:ascii="宋体" w:hAnsi="宋体" w:cs="宋体"/>
          <w:b/>
          <w:sz w:val="24"/>
          <w:szCs w:val="24"/>
        </w:rPr>
      </w:pPr>
      <w:r>
        <w:rPr>
          <w:rFonts w:ascii="宋体" w:hAnsi="宋体" w:cs="宋体" w:hint="eastAsia"/>
          <w:b/>
          <w:sz w:val="24"/>
          <w:szCs w:val="24"/>
        </w:rPr>
        <w:t>第16条  终止</w:t>
      </w:r>
      <w:bookmarkEnd w:id="72"/>
    </w:p>
    <w:p w14:paraId="10D78A8C"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16.1正常终止</w:t>
      </w:r>
    </w:p>
    <w:p w14:paraId="37EAD8A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本合同约定的经营期届满，甲方授予乙方的广告资源经营权终止。乙方应当将广告资源完好、无偿返还给甲方，甲方无须为此向乙方承担任何形式的补偿责任。</w:t>
      </w:r>
    </w:p>
    <w:p w14:paraId="4786568F"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16.2提前终止</w:t>
      </w:r>
    </w:p>
    <w:p w14:paraId="07B3884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16.2.1经营期内，如双方协商一致均同意提前终止本合同的，可提前终止本合同。广告资源经营权终止后，乙方应按本合同第17条的返还条款执行，甲方按条款5.3的计算方式对经营权费进行结算，除此甲方无须为此向乙方承担任何形式的补偿责任；</w:t>
      </w:r>
    </w:p>
    <w:p w14:paraId="0D7F43C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16.2.2双方应诚实、全面、充分履行本合同，无法定理由或本合同约定单方解除之理由，任何一方均不得擅自提前终止本合同。</w:t>
      </w:r>
    </w:p>
    <w:p w14:paraId="665860DE"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16.3违约终止</w:t>
      </w:r>
    </w:p>
    <w:p w14:paraId="6788FF3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16.3.1经营期内，乙方有下列行为之一的，甲方除有权追究乙方违约赔偿责任外，有权发出终止通知终止本合同，终止通知到达乙方之日即为合同终止日：</w:t>
      </w:r>
    </w:p>
    <w:p w14:paraId="0DB491C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（1）因管理不善，发生重大质量、安全事故导致经营线路内的线路或站点无法正常运营或导致甲方声誉或财产严重受损的；</w:t>
      </w:r>
    </w:p>
    <w:p w14:paraId="6349C8E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（2）未根据本合同约定交纳、弥补履约保证金、保函过期后拒绝提交；</w:t>
      </w:r>
    </w:p>
    <w:p w14:paraId="20ADFE1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（3）擅自停业、歇业，或被撤销、解散、宣告破产或清算；</w:t>
      </w:r>
    </w:p>
    <w:p w14:paraId="4DF8C77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（4）宣传推广、销售、营运、维护广告资源的行为严重违法、违规的；</w:t>
      </w:r>
    </w:p>
    <w:p w14:paraId="5C07F7C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（5）做出的任何声明与保证被证明在做出时实质上不属实，导致乙方的履约能力下降或可能引起乙方履约能力受到不利影响的；</w:t>
      </w:r>
    </w:p>
    <w:p w14:paraId="38B9F3F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（6）乙方在</w:t>
      </w:r>
      <w:r>
        <w:rPr>
          <w:rFonts w:ascii="宋体" w:hAnsi="宋体" w:cs="宋体"/>
          <w:sz w:val="24"/>
          <w:szCs w:val="24"/>
        </w:rPr>
        <w:t>竞买</w:t>
      </w:r>
      <w:r>
        <w:rPr>
          <w:rFonts w:ascii="宋体" w:hAnsi="宋体" w:cs="宋体" w:hint="eastAsia"/>
          <w:sz w:val="24"/>
          <w:szCs w:val="24"/>
        </w:rPr>
        <w:t>、签署和履行本合同过程中向甲方提供虚假的文件、报表、资料及信息或隐瞒重要的文件、报表、资料及信息，导致乙方的履约能力下降或可能引起乙方履约能力受到不利影响的；</w:t>
      </w:r>
    </w:p>
    <w:p w14:paraId="50D261E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未经甲方事先书面同意，对广告资源及有关财产以及其在本合同项下获得的权利设定任何抵押质押或其它担保物权的；或未经甲方事先书面同意，将本合同项下的广告资源以部分或整体转让、抵偿、赠送等形式处置给第三方的；</w:t>
      </w:r>
    </w:p>
    <w:p w14:paraId="3202430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（8）未经甲方事先批准，将乙方于本合同项下的全部或部分义务委托给第三方履行的；</w:t>
      </w:r>
    </w:p>
    <w:p w14:paraId="1BD1CC7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（9）未按时支付任何广告资源</w:t>
      </w:r>
      <w:proofErr w:type="gramStart"/>
      <w:r>
        <w:rPr>
          <w:rFonts w:ascii="宋体" w:hAnsi="宋体" w:cs="宋体" w:hint="eastAsia"/>
          <w:sz w:val="24"/>
          <w:szCs w:val="24"/>
        </w:rPr>
        <w:t>经营权费且延迟时间</w:t>
      </w:r>
      <w:proofErr w:type="gramEnd"/>
      <w:r>
        <w:rPr>
          <w:rFonts w:ascii="宋体" w:hAnsi="宋体" w:cs="宋体" w:hint="eastAsia"/>
          <w:sz w:val="24"/>
          <w:szCs w:val="24"/>
        </w:rPr>
        <w:t>达到10天的；</w:t>
      </w:r>
    </w:p>
    <w:p w14:paraId="5A9DCD2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（10）乙方违反甲方发布的《石家庄市轨道交通广告媒体发布细则》最新版本的规定，并在甲方规定的时间内未完成整改的；</w:t>
      </w:r>
    </w:p>
    <w:p w14:paraId="72D4BF9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（11）本合同履行期限内乙方失去具有广告资源经营所需资格的；</w:t>
      </w:r>
    </w:p>
    <w:p w14:paraId="66C6DCF1" w14:textId="77777777" w:rsidR="00F028BB" w:rsidRDefault="00000000">
      <w:pPr>
        <w:spacing w:line="360" w:lineRule="auto"/>
        <w:ind w:firstLineChars="200" w:firstLine="480"/>
        <w:rPr>
          <w:rFonts w:ascii="宋体" w:hAnsi="宋体" w:cs="宋体"/>
          <w:sz w:val="24"/>
          <w:szCs w:val="24"/>
        </w:rPr>
      </w:pPr>
      <w:r>
        <w:rPr>
          <w:rFonts w:ascii="宋体" w:hAnsi="宋体" w:cs="宋体"/>
          <w:sz w:val="24"/>
          <w:szCs w:val="24"/>
        </w:rPr>
        <w:t>（</w:t>
      </w:r>
      <w:r>
        <w:rPr>
          <w:rFonts w:ascii="宋体" w:hAnsi="宋体" w:cs="宋体" w:hint="eastAsia"/>
          <w:sz w:val="24"/>
          <w:szCs w:val="24"/>
        </w:rPr>
        <w:t>12）乙方发生违约情形，未在甲方规定时间内完成整改的；</w:t>
      </w:r>
    </w:p>
    <w:p w14:paraId="761708B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（13）乙方未按合同约定成立项目公司，或项目公司及人员配置不符合合同要求的，未在甲方要求时间内完成相应工作或整改的；</w:t>
      </w:r>
    </w:p>
    <w:p w14:paraId="6CB5C49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（14）除上述条款已有约定外，乙方未履行本合同项下的其他重要义务并构成对本合同的实质性违约，并且在收到甲方说明其违约并要求补救的书面通知后30天内仍未能补救该违约行为的。</w:t>
      </w:r>
    </w:p>
    <w:p w14:paraId="1443E7F1"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16.3.2在因乙方违约而导致本合同无法继续履行的情况下，甲方有权发出终止通知，终止本合同，发出终止通知到达乙方之日即为终止日。广告资源经营权终止后，乙方不得再签订广告发布合同或其它合同，并应按本合同第17条的返还条款执行，将广告资源及相关的文件等无偿移交或返还给甲方，甲方无须为此向乙方承担任何形式的补偿责任。</w:t>
      </w:r>
    </w:p>
    <w:p w14:paraId="0C25D19C"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16.3.3甲方按照第16.3.1条的约定终止本合同的，已经收取的广告资源经营权费不退还乙方，甲方有权扣除全部履约保证金，此外，乙方须向甲方赔偿因此给甲方造成的损失（包括但不限于甲方三个月的重新拍卖期间的经营权费的损失），并且乙方要按照合同总价款的30%向甲方支付违约金。</w:t>
      </w:r>
    </w:p>
    <w:p w14:paraId="21E704F9" w14:textId="77777777" w:rsidR="00F028BB" w:rsidRDefault="00000000">
      <w:pPr>
        <w:spacing w:line="360" w:lineRule="auto"/>
        <w:rPr>
          <w:rFonts w:ascii="宋体" w:hAnsi="宋体" w:cs="宋体"/>
          <w:b/>
          <w:sz w:val="24"/>
          <w:szCs w:val="24"/>
        </w:rPr>
      </w:pPr>
      <w:bookmarkStart w:id="73" w:name="_Toc11390_WPSOffice_Level1"/>
      <w:r>
        <w:rPr>
          <w:rFonts w:ascii="宋体" w:hAnsi="宋体" w:cs="宋体" w:hint="eastAsia"/>
          <w:b/>
          <w:sz w:val="24"/>
          <w:szCs w:val="24"/>
        </w:rPr>
        <w:t>16.4因征收、征用导致的经营期提前终止:</w:t>
      </w:r>
    </w:p>
    <w:p w14:paraId="36B679E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16.4.1除本合同另有约定外，如果全部或部分经营线路内设施被任何政府部门没收、征收、征用，或被中止、收回全部或部分广告资源经营权。甲方有权向乙方发出终止通知；</w:t>
      </w:r>
    </w:p>
    <w:p w14:paraId="116E9A2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16.4.2甲方发出的终止通知到达乙方之日即为合同终止日。广告资源经营权终止后，乙方应按本合同约定的程序将广告资源移交或返还甲方，甲方按条款5.3的计算方式对经营权费进行结算，除此甲方无须为此向乙方承担任何形式的补偿责任。</w:t>
      </w:r>
    </w:p>
    <w:p w14:paraId="5B1BEBAF"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16.5终止的一般后果</w:t>
      </w:r>
    </w:p>
    <w:p w14:paraId="592D708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16.5.1除非适用法律或本合同规定的，或双方另有约定，在本合同终止日之前，双方应继续享有和履行本合同下的权利和义务；</w:t>
      </w:r>
    </w:p>
    <w:p w14:paraId="3F43416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16.5.2本合同终止后，除本合同其他部分已经约定或双方另行约定的除外，双方不再就本合同产生其他义务，但本合同到期或终止之前发生的而在本合同到期或终止之日尚未支付或返还的付款或赔偿义务除外；</w:t>
      </w:r>
    </w:p>
    <w:p w14:paraId="12314CD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16.5.3本合同的终止不影响本合同中争议解决条款和任何在本合同终止后仍然有效的其它条款。</w:t>
      </w:r>
    </w:p>
    <w:p w14:paraId="085D729B" w14:textId="77777777" w:rsidR="00F028BB" w:rsidRDefault="00000000">
      <w:pPr>
        <w:spacing w:beforeLines="50" w:before="156" w:line="360" w:lineRule="auto"/>
        <w:jc w:val="center"/>
        <w:rPr>
          <w:rFonts w:ascii="宋体" w:hAnsi="宋体" w:cs="宋体"/>
          <w:b/>
          <w:sz w:val="24"/>
          <w:szCs w:val="24"/>
        </w:rPr>
      </w:pPr>
      <w:r>
        <w:rPr>
          <w:rFonts w:ascii="宋体" w:hAnsi="宋体" w:cs="宋体" w:hint="eastAsia"/>
          <w:b/>
          <w:sz w:val="24"/>
          <w:szCs w:val="24"/>
        </w:rPr>
        <w:t>第17条  移交及返还</w:t>
      </w:r>
      <w:bookmarkEnd w:id="73"/>
    </w:p>
    <w:p w14:paraId="04025504" w14:textId="77777777" w:rsidR="00F028BB" w:rsidRDefault="00000000">
      <w:pPr>
        <w:spacing w:line="360" w:lineRule="auto"/>
        <w:rPr>
          <w:rFonts w:ascii="宋体" w:hAnsi="宋体" w:cs="宋体"/>
          <w:b/>
          <w:sz w:val="24"/>
          <w:szCs w:val="24"/>
        </w:rPr>
      </w:pPr>
      <w:bookmarkStart w:id="74" w:name="_Toc9292_WPSOffice_Level1"/>
      <w:r>
        <w:rPr>
          <w:rFonts w:ascii="宋体" w:hAnsi="宋体" w:cs="宋体" w:hint="eastAsia"/>
          <w:b/>
          <w:sz w:val="24"/>
          <w:szCs w:val="24"/>
        </w:rPr>
        <w:t>17.1移交的一般约定</w:t>
      </w:r>
    </w:p>
    <w:p w14:paraId="6884307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17.1.1本合同签订后，甲方将制作广告资源的移交清单，将线路的广告资源移交给乙方，交付前乙方对于现状交付的种类和数量已经核实并表示认可；</w:t>
      </w:r>
    </w:p>
    <w:p w14:paraId="324490B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17.1.2本合同项下的广告资源，按照移交当时的广告资源现状、状况进行移交。移交完毕双方在移交清单上签字盖章确认。若乙方在甲方已将媒体资源交付乙方后15</w:t>
      </w:r>
      <w:proofErr w:type="gramStart"/>
      <w:r>
        <w:rPr>
          <w:rFonts w:ascii="宋体" w:hAnsi="宋体" w:cs="宋体" w:hint="eastAsia"/>
          <w:sz w:val="24"/>
          <w:szCs w:val="24"/>
        </w:rPr>
        <w:t>日内扔未在</w:t>
      </w:r>
      <w:proofErr w:type="gramEnd"/>
      <w:r>
        <w:rPr>
          <w:rFonts w:ascii="宋体" w:hAnsi="宋体" w:cs="宋体" w:hint="eastAsia"/>
          <w:sz w:val="24"/>
          <w:szCs w:val="24"/>
        </w:rPr>
        <w:t>交接单上签字确认，不影响甲方已交付资源的事实。乙方在接管后须于3个月内完成1号线、3号</w:t>
      </w:r>
      <w:proofErr w:type="gramStart"/>
      <w:r>
        <w:rPr>
          <w:rFonts w:ascii="宋体" w:hAnsi="宋体" w:cs="宋体" w:hint="eastAsia"/>
          <w:sz w:val="24"/>
          <w:szCs w:val="24"/>
        </w:rPr>
        <w:t>线广告</w:t>
      </w:r>
      <w:proofErr w:type="gramEnd"/>
      <w:r>
        <w:rPr>
          <w:rFonts w:ascii="宋体" w:hAnsi="宋体" w:cs="宋体" w:hint="eastAsia"/>
          <w:sz w:val="24"/>
          <w:szCs w:val="24"/>
        </w:rPr>
        <w:t>设施设备的维修维护及安全检查工作，确保广告设施设备可正常运营。</w:t>
      </w:r>
      <w:proofErr w:type="gramStart"/>
      <w:r>
        <w:rPr>
          <w:rFonts w:ascii="宋体" w:hAnsi="宋体" w:cs="宋体" w:hint="eastAsia"/>
          <w:sz w:val="24"/>
          <w:szCs w:val="24"/>
        </w:rPr>
        <w:t>维修维保安全检查</w:t>
      </w:r>
      <w:proofErr w:type="gramEnd"/>
      <w:r>
        <w:rPr>
          <w:rFonts w:ascii="宋体" w:hAnsi="宋体" w:cs="宋体" w:hint="eastAsia"/>
          <w:sz w:val="24"/>
          <w:szCs w:val="24"/>
        </w:rPr>
        <w:t>及设备修复更新、提档升级所产生的成本由乙方承担；</w:t>
      </w:r>
    </w:p>
    <w:p w14:paraId="0B716307" w14:textId="77777777" w:rsidR="00F028BB" w:rsidRDefault="00000000">
      <w:pPr>
        <w:pStyle w:val="2"/>
      </w:pPr>
      <w:r>
        <w:rPr>
          <w:rFonts w:ascii="宋体" w:hAnsi="宋体" w:cs="宋体" w:hint="eastAsia"/>
          <w:sz w:val="24"/>
          <w:szCs w:val="24"/>
        </w:rPr>
        <w:t xml:space="preserve">17.1.3 </w:t>
      </w:r>
      <w:r>
        <w:rPr>
          <w:rFonts w:ascii="宋体" w:hAnsi="宋体" w:cs="宋体" w:hint="eastAsia"/>
          <w:b w:val="0"/>
          <w:bCs w:val="0"/>
          <w:sz w:val="24"/>
          <w:szCs w:val="24"/>
        </w:rPr>
        <w:t>在合同终止时，乙方未按甲方</w:t>
      </w:r>
      <w:proofErr w:type="gramStart"/>
      <w:r>
        <w:rPr>
          <w:rFonts w:ascii="宋体" w:hAnsi="宋体" w:cs="宋体" w:hint="eastAsia"/>
          <w:b w:val="0"/>
          <w:bCs w:val="0"/>
          <w:sz w:val="24"/>
          <w:szCs w:val="24"/>
        </w:rPr>
        <w:t>要求腾离或</w:t>
      </w:r>
      <w:proofErr w:type="gramEnd"/>
      <w:r>
        <w:rPr>
          <w:rFonts w:ascii="宋体" w:hAnsi="宋体" w:cs="宋体" w:hint="eastAsia"/>
          <w:b w:val="0"/>
          <w:bCs w:val="0"/>
          <w:sz w:val="24"/>
          <w:szCs w:val="24"/>
        </w:rPr>
        <w:t>移交，乙方同意将广告附属设施、设备的产权变更为甲方所有，甲方有权自行处理；因此产生的风险仍由乙方承担。</w:t>
      </w:r>
    </w:p>
    <w:p w14:paraId="17F0B825"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17.2返还的一般约定</w:t>
      </w:r>
    </w:p>
    <w:p w14:paraId="08D52A8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17.2.1乙方在广告资源经营权终止时（包括正常终止、提前终止、违约终止、因征收、征用导致的经营期提前终止等）应无条件地且无偿地向甲方返还全部广告</w:t>
      </w:r>
      <w:r>
        <w:rPr>
          <w:rFonts w:ascii="宋体" w:hAnsi="宋体" w:cs="宋体" w:hint="eastAsia"/>
          <w:sz w:val="24"/>
          <w:szCs w:val="24"/>
        </w:rPr>
        <w:lastRenderedPageBreak/>
        <w:t>资源、权利、文件和材料档案，并确保该等资产、权利等在终止日时处于正常状态，但因自然折旧导致广告资源设施损耗的部分除外。乙方在未正式返还前，应善意履行看守职责保障正常生产和服务。除非另有约定，本合同终止日指两种情况：1、合同到期终止；2、因乙方过错甲方单方终止，即为返还日；</w:t>
      </w:r>
    </w:p>
    <w:p w14:paraId="74CE252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17.2.2广告资源、权利等在向甲方返还时应不存在任何留置权、债权、抵押、担保物权或任何种类的其它请求权。广告资源在返还日应不存在任何环境问题和环境遗留问题。如在返还时存在上述请求权或遗留问题，乙方应负责消除并向甲方支付当年度经营权费</w:t>
      </w:r>
      <w:r>
        <w:rPr>
          <w:rFonts w:ascii="宋体" w:hAnsi="宋体" w:cs="宋体"/>
          <w:sz w:val="24"/>
          <w:szCs w:val="24"/>
        </w:rPr>
        <w:t>的</w:t>
      </w:r>
      <w:r>
        <w:rPr>
          <w:rFonts w:ascii="宋体" w:hAnsi="宋体" w:cs="宋体" w:hint="eastAsia"/>
          <w:sz w:val="24"/>
          <w:szCs w:val="24"/>
        </w:rPr>
        <w:t>5%的违约金，因此影响甲方使用给甲方造成损失的还应承担赔偿责任；</w:t>
      </w:r>
    </w:p>
    <w:p w14:paraId="237469B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17.2.3乙方应移交或返还广告资源经营权及其相关资源及设施，并且所有前述设施应不存在任何债务负担或担保权益；</w:t>
      </w:r>
    </w:p>
    <w:p w14:paraId="44095B6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17.2.4乙方应完全负责与履行广告资源经营权有关的所有债务；</w:t>
      </w:r>
    </w:p>
    <w:p w14:paraId="3603DC1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17.2.5返还过程不应影响经营线路运营、维修及其它业务的正常运作；</w:t>
      </w:r>
    </w:p>
    <w:p w14:paraId="4D1FA3F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17.2.6返还时所有广告资源处于良好状态，能够充分满足经营需要，否则乙方应按甲方要求维修并承担由此产生的费用；</w:t>
      </w:r>
    </w:p>
    <w:p w14:paraId="51E12DD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17.2.7乙方编制移交清单，经甲方书面确认后，方可进行移交。</w:t>
      </w:r>
    </w:p>
    <w:p w14:paraId="46A964E8"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17.3广告合同</w:t>
      </w:r>
    </w:p>
    <w:p w14:paraId="6B90E82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17.3.1在正常终止情况下，本合同到期三（3）</w:t>
      </w:r>
      <w:proofErr w:type="gramStart"/>
      <w:r>
        <w:rPr>
          <w:rFonts w:ascii="宋体" w:hAnsi="宋体" w:cs="宋体" w:hint="eastAsia"/>
          <w:sz w:val="24"/>
          <w:szCs w:val="24"/>
        </w:rPr>
        <w:t>个</w:t>
      </w:r>
      <w:proofErr w:type="gramEnd"/>
      <w:r>
        <w:rPr>
          <w:rFonts w:ascii="宋体" w:hAnsi="宋体" w:cs="宋体" w:hint="eastAsia"/>
          <w:sz w:val="24"/>
          <w:szCs w:val="24"/>
        </w:rPr>
        <w:t>月前，乙方应向甲方提交一份与广告客户签订而仍未完成的广告合同明细表，并在之后每月向甲方提供更新，最后一次提交不得晚于本合同到期前两（2）天；</w:t>
      </w:r>
    </w:p>
    <w:p w14:paraId="3127122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17.3.2除正常终止之外的其他终止情形下，本合同终止后十五天内，乙方应向甲方提交一份与广告客户签订而仍未完成的广告合同明细表；</w:t>
      </w:r>
    </w:p>
    <w:p w14:paraId="42EF86D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17.3.3对于第17.3.1条和第17.3.2条所述于本合同终止日仍未完成的广告合同，超出合同终止日部分的经营权费由甲方和乙方双方另行协定，未经甲方书面同意的超期广告合同经营权费归甲方所有，乙方不得超范围收取；</w:t>
      </w:r>
    </w:p>
    <w:p w14:paraId="7A14631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 xml:space="preserve">17.3.4本合同终止或到期后七（7）日内，乙方应向甲方提交一份最新的客户名单并附联系资料。甲方有权使用该名单并可将联系资料的使用权让于任何其他人，而无需支付任何额外的费用。 </w:t>
      </w:r>
    </w:p>
    <w:p w14:paraId="7B2AF8D1"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17.4备品备件</w:t>
      </w:r>
    </w:p>
    <w:p w14:paraId="3A986D6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17.4.1本合同终止或到期后七（7）日内，乙方应向甲方无偿提供详细广告资</w:t>
      </w:r>
      <w:r>
        <w:rPr>
          <w:rFonts w:ascii="宋体" w:hAnsi="宋体" w:cs="宋体" w:hint="eastAsia"/>
          <w:sz w:val="24"/>
          <w:szCs w:val="24"/>
        </w:rPr>
        <w:lastRenderedPageBreak/>
        <w:t>源设施正常运行需要的消耗备件和事故抢修的零备件清单；</w:t>
      </w:r>
    </w:p>
    <w:p w14:paraId="04AAC00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17.4.2本合同终止或到期后七（7）日内，乙方应向甲方提交生产、销售广告资源设施所需全部备品备件的厂商名单。</w:t>
      </w:r>
    </w:p>
    <w:p w14:paraId="259650D9"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17.5保险的转让</w:t>
      </w:r>
    </w:p>
    <w:p w14:paraId="12A8490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在返还日，乙方应将</w:t>
      </w:r>
      <w:proofErr w:type="gramStart"/>
      <w:r>
        <w:rPr>
          <w:rFonts w:ascii="宋体" w:hAnsi="宋体" w:cs="宋体" w:hint="eastAsia"/>
          <w:sz w:val="24"/>
          <w:szCs w:val="24"/>
        </w:rPr>
        <w:t>所有第三</w:t>
      </w:r>
      <w:proofErr w:type="gramEnd"/>
      <w:r>
        <w:rPr>
          <w:rFonts w:ascii="宋体" w:hAnsi="宋体" w:cs="宋体" w:hint="eastAsia"/>
          <w:sz w:val="24"/>
          <w:szCs w:val="24"/>
        </w:rPr>
        <w:t>人、制造商提供的尚未期满的担保及保证，以及所有的保险单、暂保单和保险单批单等与广告资源设施有关的其他担保、保证及所有的保险凭证，全部无偿转让给甲方或其指定机构，双方另有约定的除外。</w:t>
      </w:r>
    </w:p>
    <w:p w14:paraId="5D078F14"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17.6第三人保证的转让</w:t>
      </w:r>
    </w:p>
    <w:p w14:paraId="0608C8D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在返还日，乙方有义务将</w:t>
      </w:r>
      <w:proofErr w:type="gramStart"/>
      <w:r>
        <w:rPr>
          <w:rFonts w:ascii="宋体" w:hAnsi="宋体" w:cs="宋体" w:hint="eastAsia"/>
          <w:sz w:val="24"/>
          <w:szCs w:val="24"/>
        </w:rPr>
        <w:t>所有第三</w:t>
      </w:r>
      <w:proofErr w:type="gramEnd"/>
      <w:r>
        <w:rPr>
          <w:rFonts w:ascii="宋体" w:hAnsi="宋体" w:cs="宋体" w:hint="eastAsia"/>
          <w:sz w:val="24"/>
          <w:szCs w:val="24"/>
        </w:rPr>
        <w:t>人、制造商和供应商提供的尚未期满的担保及保证在可转让的范围内分别无偿转让给甲方，并促成供应商以过去同样或更优惠的价格供应设备，在返还时，甲方有权选择是否接受合同延续和承担由此发生的一切责任。</w:t>
      </w:r>
    </w:p>
    <w:p w14:paraId="1A0C7F2C"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17.7技术转让</w:t>
      </w:r>
    </w:p>
    <w:p w14:paraId="6C7789E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17.7.1乙方应在返还日将其拥有的，以及运营和维护广告资源所需的，有关广告资源运营和维护的所有技术和技术诀窍，无偿返还及转让给甲方，并确保甲方不会因使用这些技术和技术诀窍而遭受侵权索赔；</w:t>
      </w:r>
    </w:p>
    <w:p w14:paraId="40F1873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17.7.2就乙方以许可或部分许可方式从第三人取得的、运营和维护广告资源所需的有关广告资源运营和维护的所有技术和技术诀窍，乙方应负责取得该等技术和技术诀窍权利人的许可，在返还日后将该等技术诀窍继续许可给甲方使用，但因此产生的使用该等技术和技术诀窍的相关许可费用，由甲方承担。</w:t>
      </w:r>
    </w:p>
    <w:p w14:paraId="0CDCC982"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17.8合同的转让</w:t>
      </w:r>
    </w:p>
    <w:p w14:paraId="0D2B3E1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如果甲方要求，乙方应转让其签订的、于返还时仍有效的运营维护合同、设备合同、供货合同和所有其他合同。甲方对于转让合同所发生的任何费用不负责任，同时乙方应保护甲方使之不会因此受到损害。</w:t>
      </w:r>
    </w:p>
    <w:p w14:paraId="4EFAE016"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17.9移走乙方的所有物品</w:t>
      </w:r>
    </w:p>
    <w:p w14:paraId="0973880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非双方另有约定，乙方应于返还之日起六十（60）日内，搬移于经营线路内乙方所属的所有物品。如果乙方在上述时间内没有移走这些物品，视同乙方同意甲方有权处置这些物品，而不需给予乙方任何赔偿，如甲方发生处理费用的，有权向乙方追偿。</w:t>
      </w:r>
    </w:p>
    <w:p w14:paraId="30356A4D"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17.10风险转移</w:t>
      </w:r>
    </w:p>
    <w:p w14:paraId="0C3BE0F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乙方应承担返还日前广告资源的全部或部分损失或损坏的风险，除非损失或损坏是由甲方的违约所致造成的。除本合同另有约定外，返还日或经营期终止日（以较晚日期为准）后、广告资源向甲方移交且经甲方确认无误后广告资源的全部或部分损失或损坏的风险转由甲方承担。</w:t>
      </w:r>
    </w:p>
    <w:p w14:paraId="703156A3"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17.11返还费用和批准</w:t>
      </w:r>
    </w:p>
    <w:p w14:paraId="2FD5AA4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17.11.1对于向甲方的返还和转让，甲方无须向乙方支付任何补偿或对价；</w:t>
      </w:r>
    </w:p>
    <w:p w14:paraId="32F2DB7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17.11.2除非另有约定，乙方及甲方应负责各自的因上述返还和转让发生的成本和费用。</w:t>
      </w:r>
    </w:p>
    <w:p w14:paraId="29DAEE87"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17.12返还效力</w:t>
      </w:r>
    </w:p>
    <w:p w14:paraId="4EFD79A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乙方在本合同项下之广告资源的权利和义务随返还给甲方后，除乙方未履行完毕的义务外，甲方接管广告资源的运营及享有广告资源的一切权利和义务。</w:t>
      </w:r>
    </w:p>
    <w:p w14:paraId="6D30AF84"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17.13返还的特殊约定</w:t>
      </w:r>
    </w:p>
    <w:p w14:paraId="7FCA4F7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如乙方未在本合同约定的期限内返还符合要求的全部广告资源，乙方同意甲方自行接管并经营，且甲方无须为此向乙方承担任何形式的责任。对由于甲方自行接管的广告资源不符合合同要求给甲方造成损失的，乙方应向甲方承担赔偿责任。如乙方未在本合同约定的期限内履行第17条规定的返还义务，给甲方造成损失的，乙方应向甲方承担赔偿责任。</w:t>
      </w:r>
    </w:p>
    <w:p w14:paraId="0F577375" w14:textId="77777777" w:rsidR="00F028BB" w:rsidRDefault="00000000">
      <w:pPr>
        <w:spacing w:beforeLines="50" w:before="156" w:line="360" w:lineRule="auto"/>
        <w:jc w:val="center"/>
        <w:rPr>
          <w:rFonts w:ascii="宋体" w:hAnsi="宋体" w:cs="宋体"/>
          <w:b/>
          <w:sz w:val="24"/>
          <w:szCs w:val="24"/>
        </w:rPr>
      </w:pPr>
      <w:r>
        <w:rPr>
          <w:rFonts w:ascii="宋体" w:hAnsi="宋体" w:cs="宋体" w:hint="eastAsia"/>
          <w:b/>
          <w:sz w:val="24"/>
          <w:szCs w:val="24"/>
        </w:rPr>
        <w:t>第18条  违约赔偿</w:t>
      </w:r>
      <w:bookmarkEnd w:id="74"/>
    </w:p>
    <w:p w14:paraId="28F50049" w14:textId="77777777" w:rsidR="00F028BB" w:rsidRDefault="00000000">
      <w:pPr>
        <w:spacing w:line="360" w:lineRule="auto"/>
        <w:rPr>
          <w:rFonts w:ascii="宋体" w:hAnsi="宋体" w:cs="宋体"/>
          <w:b/>
          <w:sz w:val="24"/>
          <w:szCs w:val="24"/>
        </w:rPr>
      </w:pPr>
      <w:bookmarkStart w:id="75" w:name="_Toc1421_WPSOffice_Level2"/>
      <w:r>
        <w:rPr>
          <w:rFonts w:ascii="宋体" w:hAnsi="宋体" w:cs="宋体" w:hint="eastAsia"/>
          <w:b/>
          <w:sz w:val="24"/>
          <w:szCs w:val="24"/>
        </w:rPr>
        <w:t>18.1违约责任</w:t>
      </w:r>
    </w:p>
    <w:p w14:paraId="5A18AD8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18.1.1如乙方擅自提前终止本合同，甲方已收取的所有经营权费均不退还乙方。此外，甲方扣除全部履约保证金 ，乙方须向甲方赔偿因擅自提前终止合同而给甲方造成的全部损失（包括但不限于甲方三个月的重新拍卖期间的经营权费的损失），并且乙方要按照合同总价款的30%向甲方支付违约金；</w:t>
      </w:r>
    </w:p>
    <w:p w14:paraId="7FC54EE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18.1.2乙方未按合同约定期限向甲方返还广告资源的，每逾期一日应向甲方支付当年度经营权费的千分之五</w:t>
      </w:r>
      <w:r>
        <w:rPr>
          <w:rFonts w:ascii="宋体" w:hAnsi="宋体" w:cs="宋体"/>
          <w:sz w:val="24"/>
          <w:szCs w:val="24"/>
        </w:rPr>
        <w:t>的</w:t>
      </w:r>
      <w:r>
        <w:rPr>
          <w:rFonts w:ascii="宋体" w:hAnsi="宋体" w:cs="宋体" w:hint="eastAsia"/>
          <w:sz w:val="24"/>
          <w:szCs w:val="24"/>
        </w:rPr>
        <w:t>违约金；未按第17条约定期限完成其他项返还、转让义务的，每逾期1日向甲方支付当年度经营权费的千分之三</w:t>
      </w:r>
      <w:r>
        <w:rPr>
          <w:rFonts w:ascii="宋体" w:hAnsi="宋体" w:cs="宋体"/>
          <w:sz w:val="24"/>
          <w:szCs w:val="24"/>
        </w:rPr>
        <w:t>的</w:t>
      </w:r>
      <w:r>
        <w:rPr>
          <w:rFonts w:ascii="宋体" w:hAnsi="宋体" w:cs="宋体" w:hint="eastAsia"/>
          <w:sz w:val="24"/>
          <w:szCs w:val="24"/>
        </w:rPr>
        <w:t>违约金；逾期超过30日，乙方应当承担合同总价10%的违约金，甲方有权单方解除合同；</w:t>
      </w:r>
    </w:p>
    <w:p w14:paraId="4F701B34"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18.1.3政府行政主管部门或甲方在巡查时发现有需要整改的，乙方应按甲方要求限期整改，逾期不整改的，每逾期一日应向甲方支付当年度经营权费的千分之一</w:t>
      </w:r>
      <w:r>
        <w:rPr>
          <w:rFonts w:ascii="宋体" w:hAnsi="宋体" w:cs="宋体"/>
          <w:sz w:val="24"/>
          <w:szCs w:val="24"/>
        </w:rPr>
        <w:t>的</w:t>
      </w:r>
      <w:r>
        <w:rPr>
          <w:rFonts w:ascii="宋体" w:hAnsi="宋体" w:cs="宋体" w:hint="eastAsia"/>
          <w:sz w:val="24"/>
          <w:szCs w:val="24"/>
        </w:rPr>
        <w:t>违约金；逾期超过30日，乙方应当承担合同总价10%的违约金，甲方有权单方解</w:t>
      </w:r>
      <w:r>
        <w:rPr>
          <w:rFonts w:ascii="宋体" w:hAnsi="宋体" w:cs="宋体" w:hint="eastAsia"/>
          <w:sz w:val="24"/>
          <w:szCs w:val="24"/>
        </w:rPr>
        <w:lastRenderedPageBreak/>
        <w:t>除合同；</w:t>
      </w:r>
    </w:p>
    <w:p w14:paraId="1AD0715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18.1.4未经甲方批准，乙方对外签订的广告合同超出乙方通过本合同获得的广告资源经营权范围的，每发生一次，应向甲方支付该广告发布合同签订</w:t>
      </w:r>
      <w:proofErr w:type="gramStart"/>
      <w:r>
        <w:rPr>
          <w:rFonts w:ascii="宋体" w:hAnsi="宋体" w:cs="宋体" w:hint="eastAsia"/>
          <w:sz w:val="24"/>
          <w:szCs w:val="24"/>
        </w:rPr>
        <w:t>日当年</w:t>
      </w:r>
      <w:proofErr w:type="gramEnd"/>
      <w:r>
        <w:rPr>
          <w:rFonts w:ascii="宋体" w:hAnsi="宋体" w:cs="宋体" w:hint="eastAsia"/>
          <w:sz w:val="24"/>
          <w:szCs w:val="24"/>
        </w:rPr>
        <w:t>经营权费的千分之五的违约金，并退还</w:t>
      </w:r>
      <w:proofErr w:type="gramStart"/>
      <w:r>
        <w:rPr>
          <w:rFonts w:ascii="宋体" w:hAnsi="宋体" w:cs="宋体" w:hint="eastAsia"/>
          <w:sz w:val="24"/>
          <w:szCs w:val="24"/>
        </w:rPr>
        <w:t>甲方超</w:t>
      </w:r>
      <w:proofErr w:type="gramEnd"/>
      <w:r>
        <w:rPr>
          <w:rFonts w:ascii="宋体" w:hAnsi="宋体" w:cs="宋体" w:hint="eastAsia"/>
          <w:sz w:val="24"/>
          <w:szCs w:val="24"/>
        </w:rPr>
        <w:t>范围收取的费用；连续3次或年累计5次，乙方应当承担合同总价10%的违约金，甲方有权单方解除合同；</w:t>
      </w:r>
    </w:p>
    <w:p w14:paraId="4998A2B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18.1.5乙方对外签订的广告合同损害甲方利益的，每发生一次，应向甲方支付该广告发布合同签订</w:t>
      </w:r>
      <w:proofErr w:type="gramStart"/>
      <w:r>
        <w:rPr>
          <w:rFonts w:ascii="宋体" w:hAnsi="宋体" w:cs="宋体" w:hint="eastAsia"/>
          <w:sz w:val="24"/>
          <w:szCs w:val="24"/>
        </w:rPr>
        <w:t>日当年</w:t>
      </w:r>
      <w:proofErr w:type="gramEnd"/>
      <w:r>
        <w:rPr>
          <w:rFonts w:ascii="宋体" w:hAnsi="宋体" w:cs="宋体" w:hint="eastAsia"/>
          <w:sz w:val="24"/>
          <w:szCs w:val="24"/>
        </w:rPr>
        <w:t>经营权费的千分之五的违约金；损害金额在当年度经营权费的50%以内或未超过3次，乙方应当承担合同总价10%的违约金；损害金额超过当年度经营权费的50%超过3次，乙方应当承担合同总价30%的违约金，甲方有权单方解除合同；</w:t>
      </w:r>
    </w:p>
    <w:p w14:paraId="7FA83D3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18.1.6在经营期内，乙方在广告资源范围内自行或允许他人从事任何其他经营活动的，每发生一次，应向甲方支付该经营活动开始之</w:t>
      </w:r>
      <w:proofErr w:type="gramStart"/>
      <w:r>
        <w:rPr>
          <w:rFonts w:ascii="宋体" w:hAnsi="宋体" w:cs="宋体" w:hint="eastAsia"/>
          <w:sz w:val="24"/>
          <w:szCs w:val="24"/>
        </w:rPr>
        <w:t>日当年</w:t>
      </w:r>
      <w:proofErr w:type="gramEnd"/>
      <w:r>
        <w:rPr>
          <w:rFonts w:ascii="宋体" w:hAnsi="宋体" w:cs="宋体" w:hint="eastAsia"/>
          <w:sz w:val="24"/>
          <w:szCs w:val="24"/>
        </w:rPr>
        <w:t>经营权费的千分之二的违约金；</w:t>
      </w:r>
    </w:p>
    <w:p w14:paraId="74408FC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18.1.7乙方违反甲方《石家庄市轨道交通广告媒体发布细则》规定的，除应按甲方要求限期整改外，每发生一次应向甲方支付人民币5</w:t>
      </w:r>
      <w:r>
        <w:rPr>
          <w:rFonts w:ascii="宋体" w:hAnsi="宋体" w:cs="宋体"/>
          <w:sz w:val="24"/>
          <w:szCs w:val="24"/>
        </w:rPr>
        <w:t>,</w:t>
      </w:r>
      <w:r>
        <w:rPr>
          <w:rFonts w:ascii="宋体" w:hAnsi="宋体" w:cs="宋体" w:hint="eastAsia"/>
          <w:sz w:val="24"/>
          <w:szCs w:val="24"/>
        </w:rPr>
        <w:t>000元至10</w:t>
      </w:r>
      <w:r>
        <w:rPr>
          <w:rFonts w:ascii="宋体" w:hAnsi="宋体" w:cs="宋体"/>
          <w:sz w:val="24"/>
          <w:szCs w:val="24"/>
        </w:rPr>
        <w:t>,</w:t>
      </w:r>
      <w:r>
        <w:rPr>
          <w:rFonts w:ascii="宋体" w:hAnsi="宋体" w:cs="宋体" w:hint="eastAsia"/>
          <w:sz w:val="24"/>
          <w:szCs w:val="24"/>
        </w:rPr>
        <w:t>000元违约金；</w:t>
      </w:r>
    </w:p>
    <w:p w14:paraId="6BD81B8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sz w:val="24"/>
          <w:szCs w:val="24"/>
        </w:rPr>
        <w:t>8</w:t>
      </w:r>
      <w:r>
        <w:rPr>
          <w:rFonts w:ascii="宋体" w:hAnsi="宋体" w:cs="宋体" w:hint="eastAsia"/>
          <w:sz w:val="24"/>
          <w:szCs w:val="24"/>
        </w:rPr>
        <w:t>乙方的经营行为若对经营线路内的任何其他系统造成冲突或干扰或对乘客造成滋扰的，除应按甲方要求进行整改外，每发生一次应向甲方支付人民币5</w:t>
      </w:r>
      <w:r>
        <w:rPr>
          <w:rFonts w:ascii="宋体" w:hAnsi="宋体" w:cs="宋体"/>
          <w:sz w:val="24"/>
          <w:szCs w:val="24"/>
        </w:rPr>
        <w:t>,</w:t>
      </w:r>
      <w:r>
        <w:rPr>
          <w:rFonts w:ascii="宋体" w:hAnsi="宋体" w:cs="宋体" w:hint="eastAsia"/>
          <w:sz w:val="24"/>
          <w:szCs w:val="24"/>
        </w:rPr>
        <w:t>000元至10</w:t>
      </w:r>
      <w:r>
        <w:rPr>
          <w:rFonts w:ascii="宋体" w:hAnsi="宋体" w:cs="宋体"/>
          <w:sz w:val="24"/>
          <w:szCs w:val="24"/>
        </w:rPr>
        <w:t>,</w:t>
      </w:r>
      <w:r>
        <w:rPr>
          <w:rFonts w:ascii="宋体" w:hAnsi="宋体" w:cs="宋体" w:hint="eastAsia"/>
          <w:sz w:val="24"/>
          <w:szCs w:val="24"/>
        </w:rPr>
        <w:t>000元违约金，给甲方造成损失的，还应承担赔偿责任；</w:t>
      </w:r>
    </w:p>
    <w:p w14:paraId="5CA6103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sz w:val="24"/>
          <w:szCs w:val="24"/>
        </w:rPr>
        <w:t>9</w:t>
      </w:r>
      <w:r>
        <w:rPr>
          <w:rFonts w:ascii="宋体" w:hAnsi="宋体" w:cs="宋体" w:hint="eastAsia"/>
          <w:sz w:val="24"/>
          <w:szCs w:val="24"/>
        </w:rPr>
        <w:t>经营期内如出现常规媒体广告位无内容空置现象，每发现一处，应向甲方支付人民币2</w:t>
      </w:r>
      <w:r>
        <w:rPr>
          <w:rFonts w:ascii="宋体" w:hAnsi="宋体" w:cs="宋体"/>
          <w:sz w:val="24"/>
          <w:szCs w:val="24"/>
        </w:rPr>
        <w:t>,</w:t>
      </w:r>
      <w:r>
        <w:rPr>
          <w:rFonts w:ascii="宋体" w:hAnsi="宋体" w:cs="宋体" w:hint="eastAsia"/>
          <w:sz w:val="24"/>
          <w:szCs w:val="24"/>
        </w:rPr>
        <w:t>000元/次/处的违约金；连续空置广告位超过30天或空置面积超过总面积10%以上，乙方应当承担合同总价5%的违约金，连续空置广告位超过60天或年累计超过90天，或突围面积超过50%的，乙方应当承担合同总价10%的违约金，甲方有权单方解除合同；</w:t>
      </w:r>
    </w:p>
    <w:p w14:paraId="69C8208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18.1.1</w:t>
      </w:r>
      <w:r>
        <w:rPr>
          <w:rFonts w:ascii="宋体" w:hAnsi="宋体" w:cs="宋体"/>
          <w:sz w:val="24"/>
          <w:szCs w:val="24"/>
        </w:rPr>
        <w:t>0</w:t>
      </w:r>
      <w:r>
        <w:rPr>
          <w:rFonts w:ascii="宋体" w:hAnsi="宋体" w:cs="宋体" w:hint="eastAsia"/>
          <w:sz w:val="24"/>
          <w:szCs w:val="24"/>
        </w:rPr>
        <w:t>除本合同另有约定外，本合同项下任何需提前经甲方同意、审核或批准后乙方</w:t>
      </w:r>
      <w:proofErr w:type="gramStart"/>
      <w:r>
        <w:rPr>
          <w:rFonts w:ascii="宋体" w:hAnsi="宋体" w:cs="宋体" w:hint="eastAsia"/>
          <w:sz w:val="24"/>
          <w:szCs w:val="24"/>
        </w:rPr>
        <w:t>方</w:t>
      </w:r>
      <w:proofErr w:type="gramEnd"/>
      <w:r>
        <w:rPr>
          <w:rFonts w:ascii="宋体" w:hAnsi="宋体" w:cs="宋体" w:hint="eastAsia"/>
          <w:sz w:val="24"/>
          <w:szCs w:val="24"/>
        </w:rPr>
        <w:t>可为的，未经甲方同意、审核或批准擅自行为的，除应按甲方要求进行整改外，</w:t>
      </w:r>
      <w:r>
        <w:rPr>
          <w:rFonts w:ascii="宋体" w:hAnsi="宋体" w:cs="宋体"/>
          <w:sz w:val="24"/>
          <w:szCs w:val="24"/>
        </w:rPr>
        <w:t>每发生一次，</w:t>
      </w:r>
      <w:r>
        <w:rPr>
          <w:rFonts w:ascii="宋体" w:hAnsi="宋体" w:cs="宋体" w:hint="eastAsia"/>
          <w:sz w:val="24"/>
          <w:szCs w:val="24"/>
        </w:rPr>
        <w:t>视情节按甲方要求向甲方支付人民币2</w:t>
      </w:r>
      <w:r>
        <w:rPr>
          <w:rFonts w:ascii="宋体" w:hAnsi="宋体" w:cs="宋体"/>
          <w:sz w:val="24"/>
          <w:szCs w:val="24"/>
        </w:rPr>
        <w:t>,</w:t>
      </w:r>
      <w:r>
        <w:rPr>
          <w:rFonts w:ascii="宋体" w:hAnsi="宋体" w:cs="宋体" w:hint="eastAsia"/>
          <w:sz w:val="24"/>
          <w:szCs w:val="24"/>
        </w:rPr>
        <w:t>000元</w:t>
      </w:r>
      <w:r>
        <w:rPr>
          <w:rFonts w:ascii="宋体" w:hAnsi="宋体" w:cs="宋体"/>
          <w:sz w:val="24"/>
          <w:szCs w:val="24"/>
        </w:rPr>
        <w:t>至10,000元</w:t>
      </w:r>
      <w:r>
        <w:rPr>
          <w:rFonts w:ascii="宋体" w:hAnsi="宋体" w:cs="宋体" w:hint="eastAsia"/>
          <w:sz w:val="24"/>
          <w:szCs w:val="24"/>
        </w:rPr>
        <w:t>的违约金，给甲方造成损失的，还应承担赔偿责任；</w:t>
      </w:r>
    </w:p>
    <w:p w14:paraId="3D940CF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18.1.1</w:t>
      </w:r>
      <w:r>
        <w:rPr>
          <w:rFonts w:ascii="宋体" w:hAnsi="宋体" w:cs="宋体"/>
          <w:sz w:val="24"/>
          <w:szCs w:val="24"/>
        </w:rPr>
        <w:t>1</w:t>
      </w:r>
      <w:r>
        <w:rPr>
          <w:rFonts w:ascii="宋体" w:hAnsi="宋体" w:cs="宋体" w:hint="eastAsia"/>
          <w:sz w:val="24"/>
          <w:szCs w:val="24"/>
        </w:rPr>
        <w:t>除本合同另有约定外，另一方应有权获得因违约方违约而使该方遭受的全部损失、支出和费用的赔偿，损失包括但不限于预期收入、预期利润、该项赔偿由违约方支付；</w:t>
      </w:r>
    </w:p>
    <w:p w14:paraId="73C2559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18.1.1</w:t>
      </w:r>
      <w:r>
        <w:rPr>
          <w:rFonts w:ascii="宋体" w:hAnsi="宋体" w:cs="宋体"/>
          <w:sz w:val="24"/>
          <w:szCs w:val="24"/>
        </w:rPr>
        <w:t>2</w:t>
      </w:r>
      <w:r>
        <w:rPr>
          <w:rFonts w:ascii="宋体" w:hAnsi="宋体" w:cs="宋体" w:hint="eastAsia"/>
          <w:sz w:val="24"/>
          <w:szCs w:val="24"/>
        </w:rPr>
        <w:t>违约责任条款在相关违约责任承担完毕之前，即便是本经营期满或终止后仍然继续有效。</w:t>
      </w:r>
    </w:p>
    <w:p w14:paraId="015A775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18.1.13如因为乙方原因发生以下情况，除应当赔偿甲方损失外，还应当承担本合同</w:t>
      </w:r>
      <w:r>
        <w:rPr>
          <w:rFonts w:ascii="宋体" w:hAnsi="宋体" w:hint="eastAsia"/>
          <w:color w:val="000000"/>
          <w:sz w:val="24"/>
          <w:szCs w:val="24"/>
        </w:rPr>
        <w:t>总额</w:t>
      </w:r>
      <w:r>
        <w:rPr>
          <w:rFonts w:ascii="宋体" w:hAnsi="宋体" w:cs="宋体" w:hint="eastAsia"/>
          <w:sz w:val="24"/>
          <w:szCs w:val="24"/>
        </w:rPr>
        <w:t>30%的违约金，甲方有权单方解除合同：</w:t>
      </w:r>
    </w:p>
    <w:p w14:paraId="06A13D9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（1）人身或财产侵权导致甲方承担连带责任；</w:t>
      </w:r>
    </w:p>
    <w:p w14:paraId="72C5974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（2）未做好防疫工作，导致传染病的发生、感染或确诊；</w:t>
      </w:r>
    </w:p>
    <w:p w14:paraId="2149BC6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（3）导致甲方发生行政处罚或社会负面舆论；</w:t>
      </w:r>
    </w:p>
    <w:p w14:paraId="24CD466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（4）拖欠工资或设备款等原因，导致甲方承担连带责任；</w:t>
      </w:r>
    </w:p>
    <w:p w14:paraId="7213DEB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（5）因乙方安装产品的隐蔽质量导致人身损害；</w:t>
      </w:r>
    </w:p>
    <w:p w14:paraId="7F5352B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（6）乙方履行合同期间有知识产权侵权行为；</w:t>
      </w:r>
    </w:p>
    <w:p w14:paraId="3A9920A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（7）乙方或工作人员在合同履行期间相关资质或执业资格不具备的；</w:t>
      </w:r>
    </w:p>
    <w:p w14:paraId="1F868F5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（8）未按甲方要求提交文件材料的；</w:t>
      </w:r>
    </w:p>
    <w:p w14:paraId="0835F34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（9）未按甲方要求提供约定服务的；</w:t>
      </w:r>
    </w:p>
    <w:p w14:paraId="18C3534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（10）因提供的原材料、商品导致群体性事件或安全事件/故的；</w:t>
      </w:r>
    </w:p>
    <w:p w14:paraId="185F564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（11）未履行保密义务，给甲方带来财产性损失或名誉损害的；</w:t>
      </w:r>
    </w:p>
    <w:p w14:paraId="1C7E19E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（12）乙方未按甲方要求履行审计义务的。</w:t>
      </w:r>
    </w:p>
    <w:p w14:paraId="2CB424D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18.1.14乙方连续3次或累计年度5次受到行政部门处罚，或甲方日常管理中发现违反国家强制性规定的，乙方应当向甲方承担合同总价30%/次的违约金，超过5次甲方有权单方解除合同；</w:t>
      </w:r>
    </w:p>
    <w:p w14:paraId="15F5D387" w14:textId="77777777" w:rsidR="00F028BB" w:rsidRDefault="00000000">
      <w:pPr>
        <w:spacing w:line="360" w:lineRule="auto"/>
        <w:ind w:firstLineChars="200" w:firstLine="480"/>
        <w:rPr>
          <w:rFonts w:ascii="宋体" w:hAnsi="宋体" w:cs="宋体"/>
          <w:color w:val="000000"/>
        </w:rPr>
      </w:pPr>
      <w:r>
        <w:rPr>
          <w:rFonts w:ascii="宋体" w:hAnsi="宋体" w:cs="宋体" w:hint="eastAsia"/>
          <w:sz w:val="24"/>
          <w:szCs w:val="24"/>
        </w:rPr>
        <w:t>18.1.15如乙方未按约定支付履约保证金</w:t>
      </w:r>
      <w:r>
        <w:rPr>
          <w:rFonts w:ascii="仿宋" w:eastAsia="仿宋" w:hAnsi="仿宋" w:cs="宋体" w:hint="eastAsia"/>
          <w:sz w:val="24"/>
        </w:rPr>
        <w:t>或保函过期的</w:t>
      </w:r>
      <w:r>
        <w:rPr>
          <w:rFonts w:ascii="宋体" w:hAnsi="宋体" w:cs="宋体" w:hint="eastAsia"/>
          <w:sz w:val="24"/>
          <w:szCs w:val="24"/>
        </w:rPr>
        <w:t>，每逾/过期一日应当向甲方承担应支付金额1%的违约金；逾/过期超过30日，还应当另行向甲方支付合同总价款20%的违约金，甲方有权单方解除合同书；</w:t>
      </w:r>
    </w:p>
    <w:p w14:paraId="12C094D9" w14:textId="77777777" w:rsidR="00F028BB" w:rsidRDefault="00000000">
      <w:pPr>
        <w:widowControl/>
        <w:spacing w:line="360" w:lineRule="auto"/>
        <w:ind w:firstLineChars="200" w:firstLine="480"/>
        <w:rPr>
          <w:rFonts w:ascii="宋体" w:hAnsi="宋体" w:cs="宋体"/>
          <w:sz w:val="24"/>
          <w:szCs w:val="24"/>
        </w:rPr>
      </w:pPr>
      <w:r>
        <w:rPr>
          <w:rFonts w:ascii="宋体" w:hAnsi="宋体" w:cs="宋体" w:hint="eastAsia"/>
          <w:sz w:val="24"/>
          <w:szCs w:val="24"/>
        </w:rPr>
        <w:t>18.1.16 如因乙方原因导致甲方账号被查封、冻结等财产保全强制情形发生，乙方应在60日内解除强制措施，如因乙方原因导致甲方被强制扣划资金，乙方应当按甲方要求返还，否则应当承担自扣划之日</w:t>
      </w:r>
      <w:proofErr w:type="gramStart"/>
      <w:r>
        <w:rPr>
          <w:rFonts w:ascii="宋体" w:hAnsi="宋体" w:cs="宋体" w:hint="eastAsia"/>
          <w:sz w:val="24"/>
          <w:szCs w:val="24"/>
        </w:rPr>
        <w:t>起承担</w:t>
      </w:r>
      <w:proofErr w:type="gramEnd"/>
      <w:r>
        <w:rPr>
          <w:rFonts w:ascii="宋体" w:hAnsi="宋体" w:cs="宋体" w:hint="eastAsia"/>
          <w:sz w:val="24"/>
          <w:szCs w:val="24"/>
        </w:rPr>
        <w:t>每月3%的扣划利息，超过60日乙方应承担合同总价10%的违约金。</w:t>
      </w:r>
    </w:p>
    <w:p w14:paraId="011B0228" w14:textId="77777777" w:rsidR="00F028BB" w:rsidRDefault="00000000">
      <w:pPr>
        <w:widowControl/>
        <w:spacing w:line="360" w:lineRule="auto"/>
        <w:ind w:firstLineChars="200" w:firstLine="480"/>
        <w:rPr>
          <w:rFonts w:ascii="宋体" w:hAnsi="宋体" w:cs="宋体"/>
          <w:sz w:val="24"/>
          <w:szCs w:val="24"/>
        </w:rPr>
      </w:pPr>
      <w:r>
        <w:rPr>
          <w:rFonts w:ascii="宋体" w:hAnsi="宋体" w:cs="宋体" w:hint="eastAsia"/>
          <w:sz w:val="24"/>
          <w:szCs w:val="24"/>
        </w:rPr>
        <w:t>18.1.17 如因乙方原因发生信访、上访、投诉等</w:t>
      </w:r>
      <w:proofErr w:type="gramStart"/>
      <w:r>
        <w:rPr>
          <w:rFonts w:ascii="宋体" w:hAnsi="宋体" w:cs="宋体" w:hint="eastAsia"/>
          <w:sz w:val="24"/>
          <w:szCs w:val="24"/>
        </w:rPr>
        <w:t>非司法</w:t>
      </w:r>
      <w:proofErr w:type="gramEnd"/>
      <w:r>
        <w:rPr>
          <w:rFonts w:ascii="宋体" w:hAnsi="宋体" w:cs="宋体" w:hint="eastAsia"/>
          <w:sz w:val="24"/>
          <w:szCs w:val="24"/>
        </w:rPr>
        <w:t>途径维权，乙方应当按甲方要求说明情况，并及时解决问题，否则乙方应当承担合同总价10%的违约金。</w:t>
      </w:r>
    </w:p>
    <w:p w14:paraId="042E6A4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18.1.18 甲方有权从合同价款中扣留违约金、损失等费用。</w:t>
      </w:r>
    </w:p>
    <w:p w14:paraId="03B03D61" w14:textId="77777777" w:rsidR="00F028BB" w:rsidRDefault="00000000">
      <w:r>
        <w:rPr>
          <w:rFonts w:ascii="宋体" w:hAnsi="宋体" w:cs="宋体" w:hint="eastAsia"/>
          <w:sz w:val="24"/>
          <w:szCs w:val="24"/>
        </w:rPr>
        <w:t xml:space="preserve">    </w:t>
      </w:r>
      <w:r>
        <w:rPr>
          <w:rFonts w:hint="eastAsia"/>
          <w:sz w:val="28"/>
          <w:szCs w:val="28"/>
        </w:rPr>
        <w:t>18.1.19</w:t>
      </w:r>
      <w:r>
        <w:rPr>
          <w:rFonts w:hint="eastAsia"/>
          <w:sz w:val="28"/>
          <w:szCs w:val="28"/>
        </w:rPr>
        <w:t>如乙方为联合体，联合体成员一方或多方违约，联合体其他</w:t>
      </w:r>
      <w:r>
        <w:rPr>
          <w:rFonts w:hint="eastAsia"/>
          <w:sz w:val="28"/>
          <w:szCs w:val="28"/>
        </w:rPr>
        <w:lastRenderedPageBreak/>
        <w:t>成员均须向甲方承担连带责任，甲方有权要求联合体任何一方承担全部违约责任，联合体中的任何一方都不得以其内部联合体协议的内容对抗甲方，而不承担责任，否则，甲方有权扣除乙方全部履约保证金。</w:t>
      </w:r>
    </w:p>
    <w:p w14:paraId="1B2F5C75" w14:textId="77777777" w:rsidR="00F028BB" w:rsidRDefault="00000000">
      <w:pPr>
        <w:spacing w:line="360" w:lineRule="auto"/>
        <w:rPr>
          <w:rFonts w:ascii="宋体" w:hAnsi="宋体" w:cs="宋体"/>
          <w:b/>
          <w:sz w:val="24"/>
          <w:szCs w:val="24"/>
        </w:rPr>
      </w:pPr>
      <w:bookmarkStart w:id="76" w:name="_Toc9172_WPSOffice_Level1"/>
      <w:bookmarkEnd w:id="75"/>
      <w:r>
        <w:rPr>
          <w:rFonts w:ascii="宋体" w:hAnsi="宋体" w:cs="宋体" w:hint="eastAsia"/>
          <w:b/>
          <w:sz w:val="24"/>
          <w:szCs w:val="24"/>
        </w:rPr>
        <w:t>18.2减轻损失的措施</w:t>
      </w:r>
    </w:p>
    <w:p w14:paraId="02FAC12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18.2.1由于另一方违约而遭受损失或可能会遭受损失的一方应采取合理行动减轻或最大程度地减少另一方违约引起的损失，以防止损失的扩大；</w:t>
      </w:r>
    </w:p>
    <w:p w14:paraId="68D0087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18.2.2受损害的一方应有权从另一方获得因试图减轻和减少损失而发生的任何费用。</w:t>
      </w:r>
    </w:p>
    <w:p w14:paraId="0FE0E81E"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18.3部分由于受损害方造成的损失</w:t>
      </w:r>
    </w:p>
    <w:p w14:paraId="4235843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如果损失的产生部分归责于受害方，则赔偿的数额应扣除该部分因素造成的损失。</w:t>
      </w:r>
    </w:p>
    <w:p w14:paraId="1A1D159C"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18.4补救之累积</w:t>
      </w:r>
    </w:p>
    <w:p w14:paraId="68D2B1E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除非本合同另有约定，上述条款不得阻止任何一方行使本合同或其作为一方的其它合同，或适用法律提供的任何其他补救措施。</w:t>
      </w:r>
    </w:p>
    <w:p w14:paraId="7600AA09"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18.5不中断合同履行</w:t>
      </w:r>
    </w:p>
    <w:p w14:paraId="12880C6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除非本合同终止，针对本合同的任何违约责任的追究及责任承担，均不影响本合同之继续履行。</w:t>
      </w:r>
    </w:p>
    <w:p w14:paraId="0850FCC7" w14:textId="77777777" w:rsidR="00F028BB" w:rsidRDefault="00000000">
      <w:pPr>
        <w:spacing w:line="360" w:lineRule="auto"/>
        <w:rPr>
          <w:rFonts w:ascii="宋体" w:hAnsi="宋体" w:cs="宋体"/>
          <w:b/>
          <w:sz w:val="24"/>
          <w:szCs w:val="24"/>
        </w:rPr>
      </w:pPr>
      <w:r>
        <w:rPr>
          <w:rFonts w:ascii="宋体" w:hAnsi="宋体" w:cs="宋体" w:hint="eastAsia"/>
          <w:b/>
          <w:sz w:val="24"/>
          <w:szCs w:val="24"/>
        </w:rPr>
        <w:t>18.16 公共利益至上原则</w:t>
      </w:r>
    </w:p>
    <w:p w14:paraId="25FE0F9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本合同履行是为了满足社会公共利益需求，如合同双方的利益与社会公共利益相冲突应当以满足社会公共利益为基础。</w:t>
      </w:r>
    </w:p>
    <w:p w14:paraId="1EA927FE" w14:textId="77777777" w:rsidR="00F028BB" w:rsidRDefault="00000000">
      <w:pPr>
        <w:spacing w:beforeLines="50" w:before="156" w:line="360" w:lineRule="auto"/>
        <w:jc w:val="center"/>
        <w:rPr>
          <w:rFonts w:ascii="宋体" w:hAnsi="宋体" w:cs="宋体"/>
          <w:b/>
          <w:sz w:val="24"/>
          <w:szCs w:val="24"/>
        </w:rPr>
      </w:pPr>
      <w:r>
        <w:rPr>
          <w:rFonts w:ascii="宋体" w:hAnsi="宋体" w:cs="宋体" w:hint="eastAsia"/>
          <w:b/>
          <w:sz w:val="24"/>
          <w:szCs w:val="24"/>
        </w:rPr>
        <w:t>第19条  纠纷解决</w:t>
      </w:r>
      <w:bookmarkEnd w:id="76"/>
    </w:p>
    <w:p w14:paraId="5A6FF2B8" w14:textId="77777777" w:rsidR="00F028BB" w:rsidRDefault="00000000">
      <w:pPr>
        <w:spacing w:line="360" w:lineRule="auto"/>
        <w:ind w:firstLineChars="200" w:firstLine="482"/>
        <w:rPr>
          <w:rFonts w:ascii="宋体" w:hAnsi="宋体" w:cs="宋体"/>
          <w:sz w:val="24"/>
          <w:szCs w:val="24"/>
        </w:rPr>
      </w:pPr>
      <w:bookmarkStart w:id="77" w:name="_Toc31270_WPSOffice_Level1"/>
      <w:r>
        <w:rPr>
          <w:rFonts w:ascii="宋体" w:hAnsi="宋体" w:cs="宋体" w:hint="eastAsia"/>
          <w:b/>
          <w:bCs/>
          <w:sz w:val="24"/>
          <w:szCs w:val="24"/>
        </w:rPr>
        <w:t xml:space="preserve">19.1  </w:t>
      </w:r>
      <w:r>
        <w:rPr>
          <w:rFonts w:ascii="宋体" w:hAnsi="宋体" w:cs="宋体" w:hint="eastAsia"/>
          <w:sz w:val="24"/>
          <w:szCs w:val="24"/>
        </w:rPr>
        <w:t>对于甲方和乙方之间产生的任何争议、分歧或索赔，双方应首先友好协商解决，如协商不成，向甲方住所地有管辖权的人民法院起诉解决；</w:t>
      </w:r>
    </w:p>
    <w:p w14:paraId="13BF6692" w14:textId="77777777" w:rsidR="00F028BB" w:rsidRDefault="00000000">
      <w:pPr>
        <w:spacing w:line="360" w:lineRule="auto"/>
        <w:ind w:firstLineChars="200" w:firstLine="482"/>
        <w:rPr>
          <w:rFonts w:ascii="宋体" w:hAnsi="宋体" w:cs="宋体"/>
          <w:sz w:val="24"/>
          <w:szCs w:val="24"/>
        </w:rPr>
      </w:pPr>
      <w:r>
        <w:rPr>
          <w:rFonts w:ascii="宋体" w:hAnsi="宋体" w:cs="宋体" w:hint="eastAsia"/>
          <w:b/>
          <w:bCs/>
          <w:sz w:val="24"/>
          <w:szCs w:val="24"/>
        </w:rPr>
        <w:t>19.2  双方</w:t>
      </w:r>
      <w:r>
        <w:rPr>
          <w:rFonts w:ascii="宋体" w:hAnsi="宋体" w:cs="宋体" w:hint="eastAsia"/>
          <w:sz w:val="24"/>
          <w:szCs w:val="24"/>
        </w:rPr>
        <w:t>在生效判决做出后按生效判决承担责任；</w:t>
      </w:r>
    </w:p>
    <w:p w14:paraId="30CEADD5" w14:textId="77777777" w:rsidR="00F028BB" w:rsidRDefault="00000000">
      <w:pPr>
        <w:spacing w:line="360" w:lineRule="auto"/>
        <w:ind w:firstLineChars="200" w:firstLine="482"/>
        <w:rPr>
          <w:rFonts w:ascii="宋体" w:hAnsi="宋体" w:cs="宋体"/>
          <w:sz w:val="24"/>
          <w:szCs w:val="24"/>
        </w:rPr>
      </w:pPr>
      <w:r>
        <w:rPr>
          <w:rFonts w:ascii="宋体" w:hAnsi="宋体" w:cs="宋体" w:hint="eastAsia"/>
          <w:b/>
          <w:bCs/>
          <w:sz w:val="24"/>
          <w:szCs w:val="24"/>
        </w:rPr>
        <w:t>19.3  律师费、保全费、诉讼费等全部费用应由违约方承担</w:t>
      </w:r>
      <w:r>
        <w:rPr>
          <w:rFonts w:ascii="宋体" w:hAnsi="宋体" w:cs="宋体" w:hint="eastAsia"/>
          <w:sz w:val="24"/>
          <w:szCs w:val="24"/>
        </w:rPr>
        <w:t>；</w:t>
      </w:r>
    </w:p>
    <w:p w14:paraId="03EF801A" w14:textId="77777777" w:rsidR="00F028BB" w:rsidRDefault="00000000">
      <w:pPr>
        <w:spacing w:line="360" w:lineRule="auto"/>
        <w:ind w:firstLineChars="200" w:firstLine="482"/>
        <w:rPr>
          <w:rFonts w:ascii="宋体" w:hAnsi="宋体" w:cs="宋体"/>
          <w:sz w:val="24"/>
          <w:szCs w:val="24"/>
        </w:rPr>
      </w:pPr>
      <w:r>
        <w:rPr>
          <w:rFonts w:ascii="宋体" w:hAnsi="宋体" w:cs="宋体" w:hint="eastAsia"/>
          <w:b/>
          <w:bCs/>
          <w:sz w:val="24"/>
          <w:szCs w:val="24"/>
        </w:rPr>
        <w:t xml:space="preserve">19.4  </w:t>
      </w:r>
      <w:r>
        <w:rPr>
          <w:rFonts w:ascii="宋体" w:hAnsi="宋体" w:cs="宋体" w:hint="eastAsia"/>
          <w:sz w:val="24"/>
          <w:szCs w:val="24"/>
        </w:rPr>
        <w:t>上述纠纷解决条款在本合同终止后继续有效。</w:t>
      </w:r>
    </w:p>
    <w:p w14:paraId="16121002" w14:textId="77777777" w:rsidR="00F028BB" w:rsidRDefault="00000000">
      <w:pPr>
        <w:spacing w:beforeLines="50" w:before="156" w:line="360" w:lineRule="auto"/>
        <w:jc w:val="center"/>
        <w:rPr>
          <w:rFonts w:ascii="宋体" w:hAnsi="宋体" w:cs="宋体"/>
          <w:b/>
          <w:sz w:val="24"/>
          <w:szCs w:val="24"/>
        </w:rPr>
      </w:pPr>
      <w:r>
        <w:rPr>
          <w:rFonts w:ascii="宋体" w:hAnsi="宋体" w:cs="宋体" w:hint="eastAsia"/>
          <w:b/>
          <w:sz w:val="24"/>
          <w:szCs w:val="24"/>
        </w:rPr>
        <w:t>第20条  不可抗力</w:t>
      </w:r>
      <w:bookmarkEnd w:id="77"/>
    </w:p>
    <w:p w14:paraId="4DFCD6CC" w14:textId="77777777" w:rsidR="00F028BB" w:rsidRDefault="00000000">
      <w:pPr>
        <w:spacing w:line="360" w:lineRule="auto"/>
        <w:rPr>
          <w:rFonts w:ascii="宋体" w:hAnsi="宋体" w:cs="宋体"/>
          <w:b/>
          <w:sz w:val="24"/>
          <w:szCs w:val="24"/>
        </w:rPr>
      </w:pPr>
      <w:r>
        <w:rPr>
          <w:rFonts w:ascii="宋体" w:hAnsi="宋体" w:cs="宋体" w:hint="eastAsia"/>
          <w:b/>
          <w:sz w:val="24"/>
          <w:szCs w:val="24"/>
        </w:rPr>
        <w:t>20.1不可抗力因素</w:t>
      </w:r>
    </w:p>
    <w:p w14:paraId="77C9212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不可抗力指不能预见、不能避免并不能克服的客观情况，包括因战争、敌对行</w:t>
      </w:r>
      <w:r>
        <w:rPr>
          <w:rFonts w:ascii="宋体" w:hAnsi="宋体" w:cs="宋体" w:hint="eastAsia"/>
          <w:sz w:val="24"/>
          <w:szCs w:val="24"/>
        </w:rPr>
        <w:lastRenderedPageBreak/>
        <w:t>动（无论是否宣战）、入侵、外敌行为、军事政变、政府行为（如消防检查导致的停刊等）、恐怖主义、动乱、疫情、空中飞行物坠落、十四级（含）以上的台风或其他非双方责任或原因造成的罢工、停工、爆炸、火灾等；</w:t>
      </w:r>
    </w:p>
    <w:p w14:paraId="7A0AD014" w14:textId="77777777" w:rsidR="00F028BB" w:rsidRDefault="00000000">
      <w:pPr>
        <w:spacing w:line="360" w:lineRule="auto"/>
        <w:rPr>
          <w:rFonts w:ascii="宋体" w:hAnsi="宋体" w:cs="宋体"/>
          <w:b/>
          <w:bCs/>
          <w:sz w:val="24"/>
          <w:szCs w:val="24"/>
        </w:rPr>
      </w:pPr>
      <w:bookmarkStart w:id="78" w:name="_Toc10559_WPSOffice_Level1"/>
      <w:r>
        <w:rPr>
          <w:rFonts w:ascii="宋体" w:hAnsi="宋体" w:cs="宋体" w:hint="eastAsia"/>
          <w:b/>
          <w:bCs/>
          <w:sz w:val="24"/>
          <w:szCs w:val="24"/>
        </w:rPr>
        <w:t>20.2不可抗力处理程序</w:t>
      </w:r>
    </w:p>
    <w:p w14:paraId="0BDD7E8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不可抗力事件发生后， 乙方应立即通知甲方，并在力所能及的条件下迅速采取措施，尽力减少损失，甲方应协助乙方采取措施。甲方认为应当暂停施工、维护、维修设施或更换画面等工作的，乙方应暂停。不可抗力事件结束后48小时内，乙方向甲方通报受害情况和修复的费用，并抄送甲方。不可抗力事件持续发生，乙方应每隔48小时向甲方报告一次受害情况。如不可抗力事件持续180日，甲方有权解除合同。</w:t>
      </w:r>
    </w:p>
    <w:p w14:paraId="4B4C1D91"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t xml:space="preserve">20.3 </w:t>
      </w:r>
      <w:r>
        <w:rPr>
          <w:rFonts w:ascii="宋体" w:hAnsi="宋体" w:cs="宋体" w:hint="eastAsia"/>
          <w:sz w:val="24"/>
          <w:szCs w:val="24"/>
        </w:rPr>
        <w:t>合同期内，如因不可抗力事件因素造成双方无法继续履行合同，双方均不承担违约责任。因不可抗力而终止合同的，广告经营权</w:t>
      </w:r>
      <w:proofErr w:type="gramStart"/>
      <w:r>
        <w:rPr>
          <w:rFonts w:ascii="宋体" w:hAnsi="宋体" w:cs="宋体" w:hint="eastAsia"/>
          <w:sz w:val="24"/>
          <w:szCs w:val="24"/>
        </w:rPr>
        <w:t>费按照</w:t>
      </w:r>
      <w:proofErr w:type="gramEnd"/>
      <w:r>
        <w:rPr>
          <w:rFonts w:ascii="宋体" w:hAnsi="宋体" w:cs="宋体" w:hint="eastAsia"/>
          <w:sz w:val="24"/>
          <w:szCs w:val="24"/>
        </w:rPr>
        <w:t>实际使用时间计算，不足整月的按天数计算。甲方将退还乙方的履约保证金，有需扣除的部分除外。</w:t>
      </w:r>
    </w:p>
    <w:p w14:paraId="42172EAC"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t>20.4</w:t>
      </w:r>
      <w:r>
        <w:rPr>
          <w:rFonts w:ascii="宋体" w:hAnsi="宋体" w:cs="宋体" w:hint="eastAsia"/>
          <w:sz w:val="24"/>
          <w:szCs w:val="24"/>
        </w:rPr>
        <w:t>合同期内，如因不可抗力造成的地铁站点、线路整体关闭，乙方不能进行正常广告经营业务，甲方不承担违约责任。甲方须按实际停止运营时间（天）相应扣除乙方该期间的经营权费或按相应停运天数予以延长乙方经营时间，具体方案由双方协商一致后决定，除此约定外，甲方不作任何补偿或赔偿。</w:t>
      </w:r>
    </w:p>
    <w:p w14:paraId="0E666503" w14:textId="77777777" w:rsidR="00F028BB" w:rsidRDefault="00F028BB">
      <w:pPr>
        <w:spacing w:line="360" w:lineRule="auto"/>
        <w:rPr>
          <w:rFonts w:ascii="宋体" w:hAnsi="宋体" w:cs="宋体"/>
          <w:b/>
          <w:bCs/>
          <w:sz w:val="24"/>
          <w:szCs w:val="24"/>
        </w:rPr>
      </w:pPr>
    </w:p>
    <w:p w14:paraId="093DE67B" w14:textId="77777777" w:rsidR="00F028BB" w:rsidRDefault="00000000">
      <w:pPr>
        <w:spacing w:beforeLines="50" w:before="156" w:line="360" w:lineRule="auto"/>
        <w:jc w:val="center"/>
        <w:rPr>
          <w:rFonts w:ascii="宋体" w:hAnsi="宋体" w:cs="宋体"/>
          <w:b/>
          <w:sz w:val="24"/>
          <w:szCs w:val="24"/>
        </w:rPr>
      </w:pPr>
      <w:r>
        <w:rPr>
          <w:rFonts w:ascii="宋体" w:hAnsi="宋体" w:cs="宋体" w:hint="eastAsia"/>
          <w:b/>
          <w:sz w:val="24"/>
          <w:szCs w:val="24"/>
        </w:rPr>
        <w:t>第21条  其他条款</w:t>
      </w:r>
      <w:bookmarkEnd w:id="78"/>
    </w:p>
    <w:p w14:paraId="26BFAD9D"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t>21.1下列文件作为本合同组成部分：</w:t>
      </w:r>
    </w:p>
    <w:p w14:paraId="22742AF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1、拍卖成交确认书；</w:t>
      </w:r>
    </w:p>
    <w:p w14:paraId="5DA111C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2、乙方竞买资格预审文件；</w:t>
      </w:r>
    </w:p>
    <w:p w14:paraId="07340D8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3、本合同及补充合同（如有）；</w:t>
      </w:r>
    </w:p>
    <w:p w14:paraId="72F7049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4、本合同附件；</w:t>
      </w:r>
    </w:p>
    <w:p w14:paraId="0979442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5、其他合同文件。</w:t>
      </w:r>
    </w:p>
    <w:p w14:paraId="0C38070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上述文件互相补充和解释，如有不明确或不一致之处，以签订在后者为准。</w:t>
      </w:r>
    </w:p>
    <w:p w14:paraId="5C715062"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t>21.2补充合同</w:t>
      </w:r>
    </w:p>
    <w:p w14:paraId="0225A11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本合同未尽事宜，双方另行签订补充合同。补充合同是本合同的组成部分。合同书任何修改、补充或变更只能以书面形式并由双方授权代表签字（或签章）并加盖公章方可生效并具有约束力。</w:t>
      </w:r>
    </w:p>
    <w:p w14:paraId="78A18887"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lastRenderedPageBreak/>
        <w:t>21.3通知</w:t>
      </w:r>
    </w:p>
    <w:p w14:paraId="67FFA47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21.3.1除非另有约定，本合同项下的通知应以中文书写，并通过公认的专递、快递、邮寄、或传真按下述地址送到或发至各方：</w:t>
      </w:r>
    </w:p>
    <w:p w14:paraId="55548E7E" w14:textId="77777777" w:rsidR="00F028BB" w:rsidRDefault="00000000">
      <w:pPr>
        <w:spacing w:line="360" w:lineRule="auto"/>
        <w:ind w:firstLineChars="200" w:firstLine="480"/>
        <w:rPr>
          <w:rFonts w:ascii="宋体" w:hAnsi="宋体" w:cs="宋体"/>
          <w:sz w:val="24"/>
          <w:szCs w:val="24"/>
          <w:u w:val="single"/>
        </w:rPr>
      </w:pPr>
      <w:r>
        <w:rPr>
          <w:rFonts w:ascii="宋体" w:hAnsi="宋体" w:cs="宋体" w:hint="eastAsia"/>
          <w:sz w:val="24"/>
          <w:szCs w:val="24"/>
        </w:rPr>
        <w:t>地址：甲方：石家庄市轨道交通集团有限责任公司   乙方：</w:t>
      </w:r>
      <w:r>
        <w:rPr>
          <w:rFonts w:ascii="宋体" w:hAnsi="宋体" w:cs="宋体" w:hint="eastAsia"/>
          <w:sz w:val="24"/>
          <w:szCs w:val="24"/>
          <w:u w:val="single"/>
        </w:rPr>
        <w:t xml:space="preserve">          </w:t>
      </w:r>
    </w:p>
    <w:p w14:paraId="27EB52E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传真：甲方传真：</w:t>
      </w:r>
      <w:r>
        <w:rPr>
          <w:rFonts w:ascii="宋体" w:hAnsi="宋体" w:cs="宋体" w:hint="eastAsia"/>
          <w:sz w:val="24"/>
          <w:szCs w:val="24"/>
          <w:u w:val="single"/>
        </w:rPr>
        <w:t xml:space="preserve">         </w:t>
      </w:r>
      <w:r>
        <w:rPr>
          <w:rFonts w:ascii="宋体" w:hAnsi="宋体" w:cs="宋体" w:hint="eastAsia"/>
          <w:sz w:val="24"/>
          <w:szCs w:val="24"/>
        </w:rPr>
        <w:t xml:space="preserve">    乙方传真：</w:t>
      </w:r>
      <w:r>
        <w:rPr>
          <w:rFonts w:ascii="宋体" w:hAnsi="宋体" w:cs="宋体" w:hint="eastAsia"/>
          <w:sz w:val="24"/>
          <w:szCs w:val="24"/>
          <w:u w:val="single"/>
        </w:rPr>
        <w:t xml:space="preserve">         </w:t>
      </w:r>
    </w:p>
    <w:p w14:paraId="09D7A383" w14:textId="77777777" w:rsidR="00F028BB" w:rsidRDefault="00000000">
      <w:pPr>
        <w:spacing w:line="360" w:lineRule="auto"/>
        <w:ind w:firstLineChars="200" w:firstLine="480"/>
        <w:rPr>
          <w:rFonts w:ascii="宋体" w:hAnsi="宋体" w:cs="宋体"/>
          <w:sz w:val="24"/>
          <w:szCs w:val="24"/>
        </w:rPr>
      </w:pPr>
      <w:bookmarkStart w:id="79" w:name="_Toc25371_WPSOffice_Level2"/>
      <w:r>
        <w:rPr>
          <w:rFonts w:ascii="宋体" w:hAnsi="宋体" w:cs="宋体" w:hint="eastAsia"/>
          <w:sz w:val="24"/>
          <w:szCs w:val="24"/>
        </w:rPr>
        <w:t>21.3.2下述情况应视为已送达：</w:t>
      </w:r>
    </w:p>
    <w:p w14:paraId="30A8924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（1）如用信件进行任何</w:t>
      </w:r>
      <w:proofErr w:type="gramStart"/>
      <w:r>
        <w:rPr>
          <w:rFonts w:ascii="宋体" w:hAnsi="宋体" w:cs="宋体" w:hint="eastAsia"/>
          <w:sz w:val="24"/>
          <w:szCs w:val="24"/>
        </w:rPr>
        <w:t>通迅</w:t>
      </w:r>
      <w:proofErr w:type="gramEnd"/>
      <w:r>
        <w:rPr>
          <w:rFonts w:ascii="宋体" w:hAnsi="宋体" w:cs="宋体" w:hint="eastAsia"/>
          <w:sz w:val="24"/>
          <w:szCs w:val="24"/>
        </w:rPr>
        <w:t>，在由专人递交、人工的快递或邮寄方式（挂号、要求回执）送寄至上述地址时；</w:t>
      </w:r>
    </w:p>
    <w:p w14:paraId="4E00CF1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（2）如用传真形式，在准确发送至上述传真号码时。</w:t>
      </w:r>
    </w:p>
    <w:p w14:paraId="1016682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21.3.3如果一方的地址和/或收件人更改时，应在新地址和/或新收件人等联系方式启用前以书面形式通知另一方，否则</w:t>
      </w:r>
      <w:r>
        <w:rPr>
          <w:rFonts w:ascii="宋体" w:hAnsi="宋体"/>
          <w:sz w:val="24"/>
          <w:szCs w:val="24"/>
        </w:rPr>
        <w:t>造成相关通知文书无法送达的，将视同已经送达，由此产生的责任由</w:t>
      </w:r>
      <w:r>
        <w:rPr>
          <w:rFonts w:ascii="宋体" w:hAnsi="宋体" w:hint="eastAsia"/>
          <w:sz w:val="24"/>
          <w:szCs w:val="24"/>
        </w:rPr>
        <w:t>变更方</w:t>
      </w:r>
      <w:r>
        <w:rPr>
          <w:rFonts w:ascii="宋体" w:hAnsi="宋体"/>
          <w:sz w:val="24"/>
          <w:szCs w:val="24"/>
        </w:rPr>
        <w:t>自行承担</w:t>
      </w:r>
      <w:r>
        <w:rPr>
          <w:rFonts w:ascii="宋体" w:hAnsi="宋体" w:cs="宋体" w:hint="eastAsia"/>
          <w:sz w:val="24"/>
          <w:szCs w:val="24"/>
        </w:rPr>
        <w:t>。</w:t>
      </w:r>
    </w:p>
    <w:p w14:paraId="46A640C3"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t>21.4适用法律</w:t>
      </w:r>
    </w:p>
    <w:p w14:paraId="730F533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本合同的有效性、解释及履行适用中华人民共和国法律。</w:t>
      </w:r>
    </w:p>
    <w:p w14:paraId="2DF7CDFB" w14:textId="77777777" w:rsidR="00F028BB" w:rsidRDefault="00000000">
      <w:pPr>
        <w:spacing w:line="360" w:lineRule="auto"/>
        <w:rPr>
          <w:rFonts w:ascii="宋体" w:hAnsi="宋体" w:cs="宋体"/>
          <w:b/>
          <w:bCs/>
          <w:sz w:val="24"/>
          <w:szCs w:val="24"/>
        </w:rPr>
      </w:pPr>
      <w:bookmarkStart w:id="80" w:name="_Toc16333_WPSOffice_Level2"/>
      <w:bookmarkEnd w:id="79"/>
      <w:r>
        <w:rPr>
          <w:rFonts w:ascii="宋体" w:hAnsi="宋体" w:cs="宋体" w:hint="eastAsia"/>
          <w:b/>
          <w:bCs/>
          <w:sz w:val="24"/>
          <w:szCs w:val="24"/>
        </w:rPr>
        <w:t>21.5合同语言</w:t>
      </w:r>
    </w:p>
    <w:p w14:paraId="16A5D2C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本合同语言为简体中文。</w:t>
      </w:r>
    </w:p>
    <w:p w14:paraId="7294DA49" w14:textId="77777777" w:rsidR="00F028BB" w:rsidRDefault="00000000">
      <w:pPr>
        <w:spacing w:line="360" w:lineRule="auto"/>
        <w:rPr>
          <w:rFonts w:ascii="宋体" w:hAnsi="宋体" w:cs="宋体"/>
          <w:b/>
          <w:bCs/>
          <w:sz w:val="24"/>
          <w:szCs w:val="24"/>
        </w:rPr>
      </w:pPr>
      <w:r>
        <w:rPr>
          <w:rFonts w:ascii="宋体" w:hAnsi="宋体" w:cs="宋体" w:hint="eastAsia"/>
          <w:b/>
          <w:bCs/>
          <w:sz w:val="24"/>
          <w:szCs w:val="24"/>
        </w:rPr>
        <w:t>21.6合同生效</w:t>
      </w:r>
      <w:bookmarkEnd w:id="80"/>
    </w:p>
    <w:p w14:paraId="53871E3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本合自甲乙双方加盖公章之日后，同时甲方收到乙方（买受人）提交的履约保证金（无条件不可撤销银行保函）后生效。</w:t>
      </w:r>
    </w:p>
    <w:p w14:paraId="019F6CB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本合同正本一式</w:t>
      </w:r>
      <w:r>
        <w:rPr>
          <w:rFonts w:ascii="宋体" w:hAnsi="宋体" w:cs="宋体" w:hint="eastAsia"/>
          <w:sz w:val="24"/>
          <w:szCs w:val="24"/>
          <w:u w:val="single"/>
        </w:rPr>
        <w:t xml:space="preserve">     </w:t>
      </w:r>
      <w:r>
        <w:rPr>
          <w:rFonts w:ascii="宋体" w:hAnsi="宋体" w:cs="宋体" w:hint="eastAsia"/>
          <w:sz w:val="24"/>
          <w:szCs w:val="24"/>
        </w:rPr>
        <w:t xml:space="preserve">份，甲方和乙方各执 </w:t>
      </w:r>
      <w:r>
        <w:rPr>
          <w:rFonts w:ascii="宋体" w:hAnsi="宋体" w:cs="宋体" w:hint="eastAsia"/>
          <w:sz w:val="24"/>
          <w:szCs w:val="24"/>
          <w:u w:val="single"/>
        </w:rPr>
        <w:t xml:space="preserve">     </w:t>
      </w:r>
      <w:r>
        <w:rPr>
          <w:rFonts w:ascii="宋体" w:hAnsi="宋体" w:cs="宋体" w:hint="eastAsia"/>
          <w:sz w:val="24"/>
          <w:szCs w:val="24"/>
        </w:rPr>
        <w:t>份， 副本一式</w:t>
      </w:r>
      <w:r>
        <w:rPr>
          <w:rFonts w:ascii="宋体" w:hAnsi="宋体" w:cs="宋体" w:hint="eastAsia"/>
          <w:sz w:val="24"/>
          <w:szCs w:val="24"/>
          <w:u w:val="single"/>
        </w:rPr>
        <w:t xml:space="preserve">     </w:t>
      </w:r>
      <w:r>
        <w:rPr>
          <w:rFonts w:ascii="宋体" w:hAnsi="宋体" w:cs="宋体" w:hint="eastAsia"/>
          <w:sz w:val="24"/>
          <w:szCs w:val="24"/>
        </w:rPr>
        <w:t>份，甲方持</w:t>
      </w:r>
      <w:r>
        <w:rPr>
          <w:rFonts w:ascii="宋体" w:hAnsi="宋体" w:cs="宋体" w:hint="eastAsia"/>
          <w:sz w:val="24"/>
          <w:szCs w:val="24"/>
          <w:u w:val="single"/>
        </w:rPr>
        <w:t xml:space="preserve">     </w:t>
      </w:r>
      <w:r>
        <w:rPr>
          <w:rFonts w:ascii="宋体" w:hAnsi="宋体" w:cs="宋体" w:hint="eastAsia"/>
          <w:sz w:val="24"/>
          <w:szCs w:val="24"/>
        </w:rPr>
        <w:t>份，乙方持</w:t>
      </w:r>
      <w:r>
        <w:rPr>
          <w:rFonts w:ascii="宋体" w:hAnsi="宋体" w:cs="宋体" w:hint="eastAsia"/>
          <w:sz w:val="24"/>
          <w:szCs w:val="24"/>
          <w:u w:val="single"/>
        </w:rPr>
        <w:t xml:space="preserve">     </w:t>
      </w:r>
      <w:r>
        <w:rPr>
          <w:rFonts w:ascii="宋体" w:hAnsi="宋体" w:cs="宋体" w:hint="eastAsia"/>
          <w:sz w:val="24"/>
          <w:szCs w:val="24"/>
        </w:rPr>
        <w:t>份，正副本具有同等的法律效力。</w:t>
      </w:r>
    </w:p>
    <w:p w14:paraId="5C1A738F" w14:textId="77777777" w:rsidR="00F028BB" w:rsidRDefault="00000000">
      <w:pPr>
        <w:spacing w:line="360" w:lineRule="auto"/>
        <w:rPr>
          <w:rFonts w:ascii="宋体" w:hAnsi="宋体" w:cs="宋体"/>
          <w:b/>
          <w:bCs/>
          <w:sz w:val="24"/>
          <w:szCs w:val="24"/>
        </w:rPr>
      </w:pPr>
      <w:bookmarkStart w:id="81" w:name="_Toc19860_WPSOffice_Level2"/>
      <w:r>
        <w:rPr>
          <w:rFonts w:ascii="宋体" w:hAnsi="宋体" w:cs="宋体" w:hint="eastAsia"/>
          <w:b/>
          <w:bCs/>
          <w:sz w:val="24"/>
          <w:szCs w:val="24"/>
        </w:rPr>
        <w:t>21.7合同签订地及履行地</w:t>
      </w:r>
      <w:bookmarkEnd w:id="81"/>
    </w:p>
    <w:p w14:paraId="7DD00EF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本合同的签订地及履行地均在中华人民共和国河北省石家庄市高新区。</w:t>
      </w:r>
    </w:p>
    <w:p w14:paraId="31D9F843" w14:textId="77777777" w:rsidR="00F028BB" w:rsidRDefault="00000000">
      <w:pPr>
        <w:spacing w:line="360" w:lineRule="auto"/>
        <w:rPr>
          <w:rFonts w:ascii="宋体" w:hAnsi="宋体" w:cs="宋体"/>
          <w:sz w:val="24"/>
          <w:szCs w:val="24"/>
        </w:rPr>
      </w:pPr>
      <w:bookmarkStart w:id="82" w:name="_Toc15770_WPSOffice_Level2"/>
      <w:r>
        <w:rPr>
          <w:rFonts w:ascii="宋体" w:hAnsi="宋体" w:cs="宋体" w:hint="eastAsia"/>
          <w:b/>
          <w:bCs/>
          <w:sz w:val="24"/>
          <w:szCs w:val="24"/>
        </w:rPr>
        <w:t>21.8</w:t>
      </w:r>
      <w:r>
        <w:rPr>
          <w:rFonts w:ascii="宋体" w:hAnsi="宋体" w:cs="宋体" w:hint="eastAsia"/>
          <w:sz w:val="24"/>
          <w:szCs w:val="24"/>
        </w:rPr>
        <w:t>本合同正文及附件（如有）内容以打印为准，手写无效。</w:t>
      </w:r>
      <w:bookmarkEnd w:id="82"/>
    </w:p>
    <w:p w14:paraId="1215EB8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（以下无正文）</w:t>
      </w:r>
    </w:p>
    <w:p w14:paraId="6DFA1F17" w14:textId="77777777" w:rsidR="00F028BB" w:rsidRDefault="00F028BB">
      <w:pPr>
        <w:spacing w:line="360" w:lineRule="auto"/>
        <w:rPr>
          <w:rFonts w:ascii="宋体" w:hAnsi="宋体" w:cs="宋体"/>
          <w:sz w:val="24"/>
          <w:szCs w:val="24"/>
        </w:rPr>
      </w:pPr>
    </w:p>
    <w:tbl>
      <w:tblPr>
        <w:tblW w:w="8540" w:type="dxa"/>
        <w:jc w:val="center"/>
        <w:tblLayout w:type="fixed"/>
        <w:tblLook w:val="04A0" w:firstRow="1" w:lastRow="0" w:firstColumn="1" w:lastColumn="0" w:noHBand="0" w:noVBand="1"/>
      </w:tblPr>
      <w:tblGrid>
        <w:gridCol w:w="4458"/>
        <w:gridCol w:w="4082"/>
      </w:tblGrid>
      <w:tr w:rsidR="00F028BB" w14:paraId="4011B6A7" w14:textId="77777777">
        <w:trPr>
          <w:trHeight w:val="1265"/>
          <w:jc w:val="center"/>
        </w:trPr>
        <w:tc>
          <w:tcPr>
            <w:tcW w:w="4458" w:type="dxa"/>
          </w:tcPr>
          <w:p w14:paraId="2F87AF44" w14:textId="77777777" w:rsidR="00F028BB" w:rsidRDefault="00F028BB">
            <w:pPr>
              <w:widowControl/>
              <w:spacing w:line="420" w:lineRule="exact"/>
              <w:ind w:rightChars="-85" w:right="-178"/>
              <w:rPr>
                <w:rFonts w:ascii="宋体" w:hAnsi="宋体" w:cs="宋体"/>
                <w:sz w:val="24"/>
                <w:szCs w:val="24"/>
              </w:rPr>
            </w:pPr>
          </w:p>
          <w:p w14:paraId="035B8B90" w14:textId="77777777" w:rsidR="00F028BB" w:rsidRDefault="00000000">
            <w:pPr>
              <w:widowControl/>
              <w:spacing w:line="420" w:lineRule="exact"/>
              <w:ind w:rightChars="-85" w:right="-178"/>
              <w:rPr>
                <w:rFonts w:ascii="宋体" w:hAnsi="宋体" w:cs="宋体"/>
                <w:sz w:val="24"/>
                <w:szCs w:val="24"/>
              </w:rPr>
            </w:pPr>
            <w:r>
              <w:rPr>
                <w:rFonts w:ascii="宋体" w:hAnsi="宋体" w:cs="宋体" w:hint="eastAsia"/>
                <w:sz w:val="24"/>
                <w:szCs w:val="24"/>
              </w:rPr>
              <w:t>甲方（盖章）：石家庄市轨道交通集团有限责任公司</w:t>
            </w:r>
          </w:p>
        </w:tc>
        <w:tc>
          <w:tcPr>
            <w:tcW w:w="4082" w:type="dxa"/>
          </w:tcPr>
          <w:p w14:paraId="6A05CE34" w14:textId="77777777" w:rsidR="00F028BB" w:rsidRDefault="00F028BB">
            <w:pPr>
              <w:widowControl/>
              <w:spacing w:line="420" w:lineRule="exact"/>
              <w:ind w:rightChars="-85" w:right="-178"/>
              <w:rPr>
                <w:rFonts w:ascii="宋体" w:hAnsi="宋体" w:cs="宋体"/>
                <w:sz w:val="24"/>
                <w:szCs w:val="24"/>
              </w:rPr>
            </w:pPr>
          </w:p>
          <w:p w14:paraId="7BC49840" w14:textId="77777777" w:rsidR="00F028BB" w:rsidRDefault="00000000">
            <w:pPr>
              <w:widowControl/>
              <w:spacing w:line="420" w:lineRule="exact"/>
              <w:ind w:rightChars="-85" w:right="-178"/>
              <w:rPr>
                <w:rFonts w:ascii="宋体" w:hAnsi="宋体" w:cs="宋体"/>
                <w:sz w:val="24"/>
                <w:szCs w:val="24"/>
              </w:rPr>
            </w:pPr>
            <w:r>
              <w:rPr>
                <w:rFonts w:ascii="宋体" w:hAnsi="宋体" w:cs="宋体" w:hint="eastAsia"/>
                <w:sz w:val="24"/>
                <w:szCs w:val="24"/>
              </w:rPr>
              <w:t xml:space="preserve">乙方（盖章）： </w:t>
            </w:r>
          </w:p>
        </w:tc>
      </w:tr>
      <w:tr w:rsidR="00F028BB" w14:paraId="5E614394" w14:textId="77777777">
        <w:trPr>
          <w:trHeight w:val="2109"/>
          <w:jc w:val="center"/>
        </w:trPr>
        <w:tc>
          <w:tcPr>
            <w:tcW w:w="4458" w:type="dxa"/>
          </w:tcPr>
          <w:p w14:paraId="0298F1A0" w14:textId="77777777" w:rsidR="00F028BB" w:rsidRDefault="00F028BB">
            <w:pPr>
              <w:widowControl/>
              <w:spacing w:line="420" w:lineRule="exact"/>
              <w:ind w:rightChars="-85" w:right="-178"/>
              <w:rPr>
                <w:rFonts w:ascii="宋体" w:hAnsi="宋体" w:cs="宋体"/>
                <w:sz w:val="24"/>
                <w:szCs w:val="24"/>
              </w:rPr>
            </w:pPr>
          </w:p>
          <w:p w14:paraId="407A2925" w14:textId="77777777" w:rsidR="00F028BB" w:rsidRDefault="00000000">
            <w:pPr>
              <w:widowControl/>
              <w:spacing w:line="420" w:lineRule="exact"/>
              <w:ind w:rightChars="-85" w:right="-178"/>
              <w:rPr>
                <w:rFonts w:ascii="宋体" w:hAnsi="宋体" w:cs="宋体"/>
                <w:sz w:val="24"/>
                <w:szCs w:val="24"/>
              </w:rPr>
            </w:pPr>
            <w:r>
              <w:rPr>
                <w:rFonts w:ascii="宋体" w:hAnsi="宋体" w:cs="宋体" w:hint="eastAsia"/>
                <w:sz w:val="24"/>
                <w:szCs w:val="24"/>
              </w:rPr>
              <w:t>法定代表人或授权代理人（签章）：</w:t>
            </w:r>
          </w:p>
          <w:p w14:paraId="298935C1" w14:textId="77777777" w:rsidR="00F028BB" w:rsidRDefault="00F028BB">
            <w:pPr>
              <w:widowControl/>
              <w:spacing w:line="420" w:lineRule="exact"/>
              <w:ind w:rightChars="-85" w:right="-178"/>
              <w:rPr>
                <w:rFonts w:ascii="宋体" w:hAnsi="宋体" w:cs="宋体"/>
                <w:sz w:val="24"/>
                <w:szCs w:val="24"/>
              </w:rPr>
            </w:pPr>
          </w:p>
          <w:p w14:paraId="0FDFF845" w14:textId="77777777" w:rsidR="00F028BB" w:rsidRDefault="00F028BB">
            <w:pPr>
              <w:widowControl/>
              <w:spacing w:line="420" w:lineRule="exact"/>
              <w:ind w:rightChars="-85" w:right="-178"/>
              <w:rPr>
                <w:rFonts w:ascii="宋体" w:hAnsi="宋体" w:cs="宋体"/>
                <w:sz w:val="24"/>
                <w:szCs w:val="24"/>
              </w:rPr>
            </w:pPr>
          </w:p>
          <w:p w14:paraId="1E4429AA" w14:textId="77777777" w:rsidR="00F028BB" w:rsidRDefault="00F028BB">
            <w:pPr>
              <w:widowControl/>
              <w:spacing w:line="420" w:lineRule="exact"/>
              <w:ind w:rightChars="-85" w:right="-178"/>
              <w:rPr>
                <w:rFonts w:ascii="宋体" w:hAnsi="宋体" w:cs="宋体"/>
                <w:sz w:val="24"/>
                <w:szCs w:val="24"/>
              </w:rPr>
            </w:pPr>
          </w:p>
        </w:tc>
        <w:tc>
          <w:tcPr>
            <w:tcW w:w="4082" w:type="dxa"/>
          </w:tcPr>
          <w:p w14:paraId="37FF13E2" w14:textId="77777777" w:rsidR="00F028BB" w:rsidRDefault="00F028BB">
            <w:pPr>
              <w:widowControl/>
              <w:spacing w:line="420" w:lineRule="exact"/>
              <w:ind w:rightChars="-85" w:right="-178"/>
              <w:rPr>
                <w:rFonts w:ascii="宋体" w:hAnsi="宋体" w:cs="宋体"/>
                <w:sz w:val="24"/>
                <w:szCs w:val="24"/>
              </w:rPr>
            </w:pPr>
          </w:p>
          <w:p w14:paraId="4FAA969F" w14:textId="77777777" w:rsidR="00F028BB" w:rsidRDefault="00000000">
            <w:pPr>
              <w:widowControl/>
              <w:spacing w:line="420" w:lineRule="exact"/>
              <w:ind w:rightChars="-85" w:right="-178"/>
              <w:rPr>
                <w:rFonts w:ascii="宋体" w:hAnsi="宋体" w:cs="宋体"/>
                <w:sz w:val="24"/>
                <w:szCs w:val="24"/>
              </w:rPr>
            </w:pPr>
            <w:r>
              <w:rPr>
                <w:rFonts w:ascii="宋体" w:hAnsi="宋体" w:cs="宋体" w:hint="eastAsia"/>
                <w:sz w:val="24"/>
                <w:szCs w:val="24"/>
              </w:rPr>
              <w:t>法定代表人或授权代理人（签章）：</w:t>
            </w:r>
          </w:p>
        </w:tc>
      </w:tr>
      <w:tr w:rsidR="00F028BB" w14:paraId="0FAF9BB7" w14:textId="77777777">
        <w:trPr>
          <w:trHeight w:val="1687"/>
          <w:jc w:val="center"/>
        </w:trPr>
        <w:tc>
          <w:tcPr>
            <w:tcW w:w="4458" w:type="dxa"/>
          </w:tcPr>
          <w:p w14:paraId="546A5B3B" w14:textId="77777777" w:rsidR="00F028BB" w:rsidRDefault="00000000">
            <w:pPr>
              <w:widowControl/>
              <w:spacing w:line="420" w:lineRule="exact"/>
              <w:ind w:rightChars="-85" w:right="-178"/>
              <w:rPr>
                <w:rFonts w:ascii="宋体" w:hAnsi="宋体" w:cs="宋体"/>
                <w:sz w:val="24"/>
                <w:szCs w:val="24"/>
              </w:rPr>
            </w:pPr>
            <w:r>
              <w:rPr>
                <w:rFonts w:ascii="宋体" w:hAnsi="宋体" w:cs="宋体" w:hint="eastAsia"/>
                <w:sz w:val="24"/>
                <w:szCs w:val="24"/>
              </w:rPr>
              <w:t>负责人（签章）：</w:t>
            </w:r>
          </w:p>
          <w:p w14:paraId="0F3AD7CE" w14:textId="77777777" w:rsidR="00F028BB" w:rsidRDefault="00F028BB">
            <w:pPr>
              <w:widowControl/>
              <w:spacing w:line="420" w:lineRule="exact"/>
              <w:ind w:rightChars="-85" w:right="-178"/>
              <w:rPr>
                <w:rFonts w:ascii="宋体" w:hAnsi="宋体" w:cs="宋体"/>
                <w:sz w:val="24"/>
                <w:szCs w:val="24"/>
              </w:rPr>
            </w:pPr>
          </w:p>
          <w:p w14:paraId="5F75A67E" w14:textId="77777777" w:rsidR="00F028BB" w:rsidRDefault="00F028BB">
            <w:pPr>
              <w:widowControl/>
              <w:spacing w:line="420" w:lineRule="exact"/>
              <w:ind w:rightChars="-85" w:right="-178"/>
              <w:rPr>
                <w:rFonts w:ascii="宋体" w:hAnsi="宋体" w:cs="宋体"/>
                <w:sz w:val="24"/>
                <w:szCs w:val="24"/>
              </w:rPr>
            </w:pPr>
          </w:p>
          <w:p w14:paraId="3F811381" w14:textId="77777777" w:rsidR="00F028BB" w:rsidRDefault="00F028BB">
            <w:pPr>
              <w:widowControl/>
              <w:spacing w:line="420" w:lineRule="exact"/>
              <w:ind w:rightChars="-85" w:right="-178"/>
              <w:rPr>
                <w:rFonts w:ascii="宋体" w:hAnsi="宋体" w:cs="宋体"/>
                <w:sz w:val="24"/>
                <w:szCs w:val="24"/>
              </w:rPr>
            </w:pPr>
          </w:p>
        </w:tc>
        <w:tc>
          <w:tcPr>
            <w:tcW w:w="4082" w:type="dxa"/>
          </w:tcPr>
          <w:p w14:paraId="55D60CA3" w14:textId="77777777" w:rsidR="00F028BB" w:rsidRDefault="00000000">
            <w:pPr>
              <w:widowControl/>
              <w:spacing w:line="420" w:lineRule="exact"/>
              <w:ind w:rightChars="-85" w:right="-178"/>
              <w:rPr>
                <w:rFonts w:ascii="宋体" w:hAnsi="宋体" w:cs="宋体"/>
                <w:sz w:val="24"/>
                <w:szCs w:val="24"/>
              </w:rPr>
            </w:pPr>
            <w:r>
              <w:rPr>
                <w:rFonts w:ascii="宋体" w:hAnsi="宋体" w:cs="宋体" w:hint="eastAsia"/>
                <w:sz w:val="24"/>
                <w:szCs w:val="24"/>
              </w:rPr>
              <w:t>经办人（签章）：</w:t>
            </w:r>
          </w:p>
        </w:tc>
      </w:tr>
      <w:tr w:rsidR="00F028BB" w14:paraId="2551A701" w14:textId="77777777">
        <w:trPr>
          <w:trHeight w:val="482"/>
          <w:jc w:val="center"/>
        </w:trPr>
        <w:tc>
          <w:tcPr>
            <w:tcW w:w="4458" w:type="dxa"/>
          </w:tcPr>
          <w:p w14:paraId="5EF56E6E"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单位地址：</w:t>
            </w:r>
          </w:p>
        </w:tc>
        <w:tc>
          <w:tcPr>
            <w:tcW w:w="4082" w:type="dxa"/>
          </w:tcPr>
          <w:p w14:paraId="089A5F96" w14:textId="77777777" w:rsidR="00F028BB" w:rsidRDefault="00000000">
            <w:pPr>
              <w:widowControl/>
              <w:spacing w:line="480" w:lineRule="exact"/>
              <w:ind w:rightChars="-21" w:right="-44"/>
              <w:rPr>
                <w:rFonts w:ascii="宋体" w:hAnsi="宋体" w:cs="宋体"/>
                <w:sz w:val="24"/>
                <w:szCs w:val="24"/>
              </w:rPr>
            </w:pPr>
            <w:r>
              <w:rPr>
                <w:rFonts w:ascii="宋体" w:hAnsi="宋体" w:cs="宋体" w:hint="eastAsia"/>
                <w:sz w:val="24"/>
                <w:szCs w:val="24"/>
              </w:rPr>
              <w:t>单位地址：</w:t>
            </w:r>
          </w:p>
        </w:tc>
      </w:tr>
      <w:tr w:rsidR="00F028BB" w14:paraId="28C9C57A" w14:textId="77777777">
        <w:trPr>
          <w:trHeight w:val="482"/>
          <w:jc w:val="center"/>
        </w:trPr>
        <w:tc>
          <w:tcPr>
            <w:tcW w:w="4458" w:type="dxa"/>
          </w:tcPr>
          <w:p w14:paraId="48809CF7"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电话：</w:t>
            </w:r>
          </w:p>
        </w:tc>
        <w:tc>
          <w:tcPr>
            <w:tcW w:w="4082" w:type="dxa"/>
          </w:tcPr>
          <w:p w14:paraId="09129423"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电话：</w:t>
            </w:r>
          </w:p>
        </w:tc>
      </w:tr>
      <w:tr w:rsidR="00F028BB" w14:paraId="4FA6FBEC" w14:textId="77777777">
        <w:trPr>
          <w:trHeight w:val="482"/>
          <w:jc w:val="center"/>
        </w:trPr>
        <w:tc>
          <w:tcPr>
            <w:tcW w:w="4458" w:type="dxa"/>
          </w:tcPr>
          <w:p w14:paraId="5FA9AD17"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邮编：</w:t>
            </w:r>
          </w:p>
        </w:tc>
        <w:tc>
          <w:tcPr>
            <w:tcW w:w="4082" w:type="dxa"/>
          </w:tcPr>
          <w:p w14:paraId="0B62280C"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邮编：</w:t>
            </w:r>
          </w:p>
        </w:tc>
      </w:tr>
      <w:tr w:rsidR="00F028BB" w14:paraId="538BC28A" w14:textId="77777777">
        <w:trPr>
          <w:trHeight w:val="482"/>
          <w:jc w:val="center"/>
        </w:trPr>
        <w:tc>
          <w:tcPr>
            <w:tcW w:w="4458" w:type="dxa"/>
          </w:tcPr>
          <w:p w14:paraId="541B62FA"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日期:    年   月   日</w:t>
            </w:r>
          </w:p>
        </w:tc>
        <w:tc>
          <w:tcPr>
            <w:tcW w:w="4082" w:type="dxa"/>
          </w:tcPr>
          <w:p w14:paraId="39B0ED48" w14:textId="77777777" w:rsidR="00F028BB" w:rsidRDefault="00000000">
            <w:pPr>
              <w:widowControl/>
              <w:spacing w:line="480" w:lineRule="exact"/>
              <w:ind w:rightChars="-21" w:right="-44"/>
              <w:rPr>
                <w:rFonts w:ascii="宋体" w:hAnsi="宋体" w:cs="宋体"/>
                <w:sz w:val="24"/>
                <w:szCs w:val="24"/>
              </w:rPr>
            </w:pPr>
            <w:r>
              <w:rPr>
                <w:rFonts w:ascii="宋体" w:hAnsi="宋体" w:cs="宋体" w:hint="eastAsia"/>
                <w:sz w:val="24"/>
                <w:szCs w:val="24"/>
              </w:rPr>
              <w:t>日期:    年   月   日</w:t>
            </w:r>
          </w:p>
        </w:tc>
      </w:tr>
      <w:tr w:rsidR="00F028BB" w14:paraId="51CB5396" w14:textId="77777777">
        <w:trPr>
          <w:trHeight w:val="482"/>
          <w:jc w:val="center"/>
        </w:trPr>
        <w:tc>
          <w:tcPr>
            <w:tcW w:w="4458" w:type="dxa"/>
          </w:tcPr>
          <w:p w14:paraId="33B30ABD"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开户银行：</w:t>
            </w:r>
          </w:p>
        </w:tc>
        <w:tc>
          <w:tcPr>
            <w:tcW w:w="4082" w:type="dxa"/>
          </w:tcPr>
          <w:p w14:paraId="76AFCFFF" w14:textId="77777777" w:rsidR="00F028BB" w:rsidRDefault="00000000">
            <w:pPr>
              <w:widowControl/>
              <w:spacing w:line="480" w:lineRule="exact"/>
              <w:ind w:rightChars="-21" w:right="-44"/>
              <w:rPr>
                <w:rFonts w:ascii="宋体" w:hAnsi="宋体" w:cs="宋体"/>
                <w:sz w:val="24"/>
                <w:szCs w:val="24"/>
              </w:rPr>
            </w:pPr>
            <w:r>
              <w:rPr>
                <w:rFonts w:ascii="宋体" w:hAnsi="宋体" w:cs="宋体" w:hint="eastAsia"/>
                <w:sz w:val="24"/>
                <w:szCs w:val="24"/>
              </w:rPr>
              <w:t>开户银行：</w:t>
            </w:r>
          </w:p>
        </w:tc>
      </w:tr>
      <w:tr w:rsidR="00F028BB" w14:paraId="330F0C5D" w14:textId="77777777">
        <w:trPr>
          <w:trHeight w:val="482"/>
          <w:jc w:val="center"/>
        </w:trPr>
        <w:tc>
          <w:tcPr>
            <w:tcW w:w="4458" w:type="dxa"/>
          </w:tcPr>
          <w:p w14:paraId="00527557" w14:textId="77777777" w:rsidR="00F028BB" w:rsidRDefault="00000000">
            <w:pPr>
              <w:widowControl/>
              <w:spacing w:line="480" w:lineRule="exact"/>
              <w:ind w:rightChars="-85" w:right="-178"/>
              <w:rPr>
                <w:rFonts w:ascii="宋体" w:hAnsi="宋体" w:cs="宋体"/>
                <w:sz w:val="24"/>
                <w:szCs w:val="24"/>
              </w:rPr>
            </w:pPr>
            <w:r>
              <w:rPr>
                <w:rFonts w:ascii="宋体" w:hAnsi="宋体" w:cs="宋体" w:hint="eastAsia"/>
                <w:sz w:val="24"/>
                <w:szCs w:val="24"/>
              </w:rPr>
              <w:t>银行账号：</w:t>
            </w:r>
          </w:p>
        </w:tc>
        <w:tc>
          <w:tcPr>
            <w:tcW w:w="4082" w:type="dxa"/>
          </w:tcPr>
          <w:p w14:paraId="766C47E5" w14:textId="77777777" w:rsidR="00F028BB" w:rsidRDefault="00000000">
            <w:pPr>
              <w:widowControl/>
              <w:spacing w:line="480" w:lineRule="exact"/>
              <w:ind w:rightChars="-21" w:right="-44"/>
              <w:rPr>
                <w:rFonts w:ascii="宋体" w:hAnsi="宋体" w:cs="宋体"/>
                <w:sz w:val="24"/>
                <w:szCs w:val="24"/>
              </w:rPr>
            </w:pPr>
            <w:r>
              <w:rPr>
                <w:rFonts w:ascii="宋体" w:hAnsi="宋体" w:cs="宋体" w:hint="eastAsia"/>
                <w:sz w:val="24"/>
                <w:szCs w:val="24"/>
              </w:rPr>
              <w:t>银行账号：</w:t>
            </w:r>
          </w:p>
        </w:tc>
      </w:tr>
    </w:tbl>
    <w:p w14:paraId="635A0A80" w14:textId="77777777" w:rsidR="00F028BB" w:rsidRDefault="00000000">
      <w:pPr>
        <w:spacing w:line="360" w:lineRule="auto"/>
        <w:rPr>
          <w:rFonts w:ascii="宋体" w:hAnsi="宋体" w:cs="宋体"/>
          <w:b/>
          <w:sz w:val="24"/>
          <w:szCs w:val="24"/>
        </w:rPr>
      </w:pPr>
      <w:r>
        <w:rPr>
          <w:rFonts w:ascii="宋体" w:hAnsi="宋体" w:cs="宋体" w:hint="eastAsia"/>
          <w:sz w:val="24"/>
          <w:szCs w:val="24"/>
        </w:rPr>
        <w:br w:type="page"/>
      </w:r>
    </w:p>
    <w:p w14:paraId="1051AB9E" w14:textId="77777777" w:rsidR="00F028BB" w:rsidRDefault="00F028BB">
      <w:pPr>
        <w:spacing w:line="360" w:lineRule="auto"/>
        <w:rPr>
          <w:rFonts w:ascii="宋体" w:hAnsi="宋体" w:cs="宋体"/>
          <w:b/>
          <w:sz w:val="24"/>
          <w:szCs w:val="24"/>
        </w:rPr>
      </w:pPr>
    </w:p>
    <w:p w14:paraId="28317B15" w14:textId="77777777" w:rsidR="00F028BB" w:rsidRDefault="00000000">
      <w:pPr>
        <w:spacing w:line="360" w:lineRule="auto"/>
        <w:rPr>
          <w:rFonts w:ascii="宋体" w:hAnsi="宋体" w:cs="宋体"/>
          <w:b/>
          <w:sz w:val="24"/>
          <w:szCs w:val="24"/>
        </w:rPr>
      </w:pPr>
      <w:bookmarkStart w:id="83" w:name="_Toc4241_WPSOffice_Level1"/>
      <w:r>
        <w:rPr>
          <w:rFonts w:ascii="宋体" w:hAnsi="宋体" w:cs="宋体" w:hint="eastAsia"/>
          <w:b/>
          <w:sz w:val="24"/>
          <w:szCs w:val="24"/>
        </w:rPr>
        <w:t>附件</w:t>
      </w:r>
      <w:r>
        <w:rPr>
          <w:rFonts w:ascii="宋体" w:hAnsi="宋体" w:cs="宋体"/>
          <w:b/>
          <w:sz w:val="24"/>
          <w:szCs w:val="24"/>
        </w:rPr>
        <w:t>一</w:t>
      </w:r>
      <w:r>
        <w:rPr>
          <w:rFonts w:ascii="宋体" w:hAnsi="宋体" w:cs="宋体" w:hint="eastAsia"/>
          <w:b/>
          <w:sz w:val="24"/>
          <w:szCs w:val="24"/>
        </w:rPr>
        <w:t>、《石家庄市轨道交通广告媒体发布细则》</w:t>
      </w:r>
      <w:bookmarkEnd w:id="83"/>
    </w:p>
    <w:p w14:paraId="0D4B8E54" w14:textId="77777777" w:rsidR="00F028BB" w:rsidRDefault="00000000">
      <w:pPr>
        <w:spacing w:line="360" w:lineRule="auto"/>
        <w:jc w:val="center"/>
        <w:rPr>
          <w:rFonts w:ascii="宋体" w:hAnsi="宋体" w:cs="宋体"/>
          <w:b/>
          <w:sz w:val="36"/>
          <w:szCs w:val="36"/>
        </w:rPr>
      </w:pPr>
      <w:bookmarkStart w:id="84" w:name="_Toc6742_WPSOffice_Level2"/>
      <w:r>
        <w:rPr>
          <w:rFonts w:ascii="宋体" w:hAnsi="宋体" w:cs="宋体" w:hint="eastAsia"/>
          <w:b/>
          <w:sz w:val="36"/>
          <w:szCs w:val="36"/>
        </w:rPr>
        <w:t>石家庄市轨道交通广告媒体发布细则</w:t>
      </w:r>
      <w:bookmarkEnd w:id="84"/>
    </w:p>
    <w:p w14:paraId="269FDAC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本细则为合同的组成部分，乙方在经营期内的经营活动，应按照本细则执行。</w:t>
      </w:r>
    </w:p>
    <w:p w14:paraId="5D97ADFF" w14:textId="77777777" w:rsidR="00F028BB" w:rsidRDefault="00000000">
      <w:pPr>
        <w:spacing w:line="360" w:lineRule="auto"/>
        <w:ind w:firstLineChars="200" w:firstLine="482"/>
        <w:rPr>
          <w:rFonts w:ascii="宋体" w:hAnsi="宋体" w:cs="宋体"/>
          <w:b/>
          <w:sz w:val="24"/>
          <w:szCs w:val="24"/>
        </w:rPr>
      </w:pPr>
      <w:bookmarkStart w:id="85" w:name="_Toc17006_WPSOffice_Level2"/>
      <w:r>
        <w:rPr>
          <w:rFonts w:ascii="宋体" w:hAnsi="宋体" w:cs="宋体" w:hint="eastAsia"/>
          <w:b/>
          <w:sz w:val="24"/>
          <w:szCs w:val="24"/>
        </w:rPr>
        <w:t>一、广告灯箱</w:t>
      </w:r>
      <w:bookmarkEnd w:id="85"/>
    </w:p>
    <w:p w14:paraId="1EFAFCF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1）规格：12封广告灯箱、4封广告灯箱、梯</w:t>
      </w:r>
      <w:proofErr w:type="gramStart"/>
      <w:r>
        <w:rPr>
          <w:rFonts w:ascii="宋体" w:hAnsi="宋体" w:cs="宋体" w:hint="eastAsia"/>
          <w:sz w:val="24"/>
          <w:szCs w:val="24"/>
        </w:rPr>
        <w:t>楣广告</w:t>
      </w:r>
      <w:proofErr w:type="gramEnd"/>
      <w:r>
        <w:rPr>
          <w:rFonts w:ascii="宋体" w:hAnsi="宋体" w:cs="宋体" w:hint="eastAsia"/>
          <w:sz w:val="24"/>
          <w:szCs w:val="24"/>
        </w:rPr>
        <w:t>灯箱、橱窗广告灯箱；</w:t>
      </w:r>
    </w:p>
    <w:p w14:paraId="1DC71D5F"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2）数量：以现场实际数量为准；</w:t>
      </w:r>
    </w:p>
    <w:p w14:paraId="7ABE7B3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3）广告形式：单面平面广告；</w:t>
      </w:r>
    </w:p>
    <w:p w14:paraId="788A8FB3"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4）广告画制作材料：采用高级灯箱片喷绘或刀刮布；</w:t>
      </w:r>
    </w:p>
    <w:p w14:paraId="76B7BD3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5）发布质量要求：上下画后应立即进行检查，应达到以下质量标准。如未达标，需立即重新上画、清洁或整改。</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800"/>
        <w:gridCol w:w="6120"/>
      </w:tblGrid>
      <w:tr w:rsidR="00F028BB" w14:paraId="402CBEAF" w14:textId="77777777">
        <w:trPr>
          <w:trHeight w:val="630"/>
        </w:trPr>
        <w:tc>
          <w:tcPr>
            <w:tcW w:w="828" w:type="dxa"/>
            <w:tcBorders>
              <w:top w:val="double" w:sz="4" w:space="0" w:color="auto"/>
              <w:left w:val="double" w:sz="4" w:space="0" w:color="auto"/>
              <w:bottom w:val="double" w:sz="4" w:space="0" w:color="auto"/>
            </w:tcBorders>
            <w:vAlign w:val="center"/>
          </w:tcPr>
          <w:p w14:paraId="01E3A6B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800" w:type="dxa"/>
            <w:tcBorders>
              <w:top w:val="double" w:sz="4" w:space="0" w:color="auto"/>
              <w:bottom w:val="double" w:sz="4" w:space="0" w:color="auto"/>
            </w:tcBorders>
            <w:vAlign w:val="center"/>
          </w:tcPr>
          <w:p w14:paraId="157EFD4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6120" w:type="dxa"/>
            <w:tcBorders>
              <w:top w:val="double" w:sz="4" w:space="0" w:color="auto"/>
              <w:bottom w:val="double" w:sz="4" w:space="0" w:color="auto"/>
              <w:right w:val="double" w:sz="4" w:space="0" w:color="auto"/>
            </w:tcBorders>
            <w:vAlign w:val="center"/>
          </w:tcPr>
          <w:p w14:paraId="43C6E42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03DE333A" w14:textId="77777777">
        <w:trPr>
          <w:trHeight w:val="630"/>
        </w:trPr>
        <w:tc>
          <w:tcPr>
            <w:tcW w:w="828" w:type="dxa"/>
            <w:tcBorders>
              <w:top w:val="double" w:sz="4" w:space="0" w:color="auto"/>
              <w:left w:val="double" w:sz="4" w:space="0" w:color="auto"/>
            </w:tcBorders>
            <w:vAlign w:val="center"/>
          </w:tcPr>
          <w:p w14:paraId="0F9C10BA"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1</w:t>
            </w:r>
          </w:p>
        </w:tc>
        <w:tc>
          <w:tcPr>
            <w:tcW w:w="1800" w:type="dxa"/>
            <w:tcBorders>
              <w:top w:val="double" w:sz="4" w:space="0" w:color="auto"/>
            </w:tcBorders>
            <w:vAlign w:val="center"/>
          </w:tcPr>
          <w:p w14:paraId="713A582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6120" w:type="dxa"/>
            <w:tcBorders>
              <w:top w:val="double" w:sz="4" w:space="0" w:color="auto"/>
              <w:right w:val="double" w:sz="4" w:space="0" w:color="auto"/>
            </w:tcBorders>
            <w:vAlign w:val="center"/>
          </w:tcPr>
          <w:p w14:paraId="6655C7C8"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露白，无皱折、波浪、污迹</w:t>
            </w:r>
          </w:p>
        </w:tc>
      </w:tr>
      <w:tr w:rsidR="00F028BB" w14:paraId="001F5544" w14:textId="77777777">
        <w:trPr>
          <w:trHeight w:val="630"/>
        </w:trPr>
        <w:tc>
          <w:tcPr>
            <w:tcW w:w="828" w:type="dxa"/>
            <w:tcBorders>
              <w:left w:val="double" w:sz="4" w:space="0" w:color="auto"/>
            </w:tcBorders>
            <w:vAlign w:val="center"/>
          </w:tcPr>
          <w:p w14:paraId="7E5FFD4D"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800" w:type="dxa"/>
            <w:vAlign w:val="center"/>
          </w:tcPr>
          <w:p w14:paraId="43856CE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广告框架</w:t>
            </w:r>
          </w:p>
        </w:tc>
        <w:tc>
          <w:tcPr>
            <w:tcW w:w="6120" w:type="dxa"/>
            <w:tcBorders>
              <w:right w:val="double" w:sz="4" w:space="0" w:color="auto"/>
            </w:tcBorders>
            <w:vAlign w:val="center"/>
          </w:tcPr>
          <w:p w14:paraId="70AEE1F5"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光洁，明亮，无明显手印、污渍、浮尘，框架无破损</w:t>
            </w:r>
          </w:p>
        </w:tc>
      </w:tr>
      <w:tr w:rsidR="00F028BB" w14:paraId="52289539" w14:textId="77777777">
        <w:trPr>
          <w:trHeight w:val="630"/>
        </w:trPr>
        <w:tc>
          <w:tcPr>
            <w:tcW w:w="828" w:type="dxa"/>
            <w:tcBorders>
              <w:left w:val="double" w:sz="4" w:space="0" w:color="auto"/>
              <w:bottom w:val="double" w:sz="4" w:space="0" w:color="auto"/>
            </w:tcBorders>
            <w:vAlign w:val="center"/>
          </w:tcPr>
          <w:p w14:paraId="4D16BC7D"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3</w:t>
            </w:r>
          </w:p>
        </w:tc>
        <w:tc>
          <w:tcPr>
            <w:tcW w:w="1800" w:type="dxa"/>
            <w:tcBorders>
              <w:bottom w:val="double" w:sz="4" w:space="0" w:color="auto"/>
            </w:tcBorders>
            <w:vAlign w:val="center"/>
          </w:tcPr>
          <w:p w14:paraId="7C49D66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6120" w:type="dxa"/>
            <w:tcBorders>
              <w:bottom w:val="double" w:sz="4" w:space="0" w:color="auto"/>
              <w:right w:val="double" w:sz="4" w:space="0" w:color="auto"/>
            </w:tcBorders>
            <w:vAlign w:val="center"/>
          </w:tcPr>
          <w:p w14:paraId="37B2671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无遗弃杂物，清洁，无污渍，曾</w:t>
            </w:r>
            <w:proofErr w:type="gramStart"/>
            <w:r>
              <w:rPr>
                <w:rFonts w:ascii="宋体" w:hAnsi="宋体" w:cs="宋体" w:hint="eastAsia"/>
                <w:sz w:val="24"/>
                <w:szCs w:val="24"/>
              </w:rPr>
              <w:t>黏</w:t>
            </w:r>
            <w:proofErr w:type="gramEnd"/>
            <w:r>
              <w:rPr>
                <w:rFonts w:ascii="宋体" w:hAnsi="宋体" w:cs="宋体" w:hint="eastAsia"/>
                <w:sz w:val="24"/>
                <w:szCs w:val="24"/>
              </w:rPr>
              <w:t>贴过广告的位置应完全恢复正常状况，彻底清除粘胶</w:t>
            </w:r>
          </w:p>
        </w:tc>
      </w:tr>
    </w:tbl>
    <w:p w14:paraId="79F17F53" w14:textId="77777777" w:rsidR="00F028BB" w:rsidRDefault="00000000">
      <w:pPr>
        <w:spacing w:line="360" w:lineRule="auto"/>
        <w:ind w:firstLineChars="200" w:firstLine="482"/>
        <w:rPr>
          <w:rFonts w:ascii="宋体" w:hAnsi="宋体" w:cs="宋体"/>
          <w:b/>
          <w:sz w:val="24"/>
          <w:szCs w:val="24"/>
        </w:rPr>
      </w:pPr>
      <w:bookmarkStart w:id="86" w:name="_Toc2594_WPSOffice_Level2"/>
      <w:r>
        <w:rPr>
          <w:rFonts w:ascii="宋体" w:hAnsi="宋体" w:cs="宋体" w:hint="eastAsia"/>
          <w:b/>
          <w:sz w:val="24"/>
          <w:szCs w:val="24"/>
        </w:rPr>
        <w:t>二、LED电子屏、LCD电子屏</w:t>
      </w:r>
    </w:p>
    <w:p w14:paraId="40AE8844"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1）数量：以现场实际数量为准；</w:t>
      </w:r>
    </w:p>
    <w:p w14:paraId="02AE6EF3"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2）广告形式：大屏动感展示各类视频及图片信息；</w:t>
      </w:r>
    </w:p>
    <w:p w14:paraId="78E3165F" w14:textId="77777777" w:rsidR="00F028BB" w:rsidRDefault="00000000">
      <w:pPr>
        <w:spacing w:line="360" w:lineRule="auto"/>
        <w:ind w:firstLine="480"/>
        <w:rPr>
          <w:rFonts w:ascii="宋体" w:hAnsi="宋体" w:cs="宋体"/>
          <w:sz w:val="24"/>
          <w:szCs w:val="24"/>
        </w:rPr>
      </w:pPr>
      <w:r>
        <w:rPr>
          <w:rFonts w:ascii="宋体" w:hAnsi="宋体" w:cs="宋体" w:hint="eastAsia"/>
          <w:sz w:val="24"/>
          <w:szCs w:val="24"/>
        </w:rPr>
        <w:t>3）发布要求：须符合相关广告法律法规，每次发布前，须先报甲方审核，经甲方批准同意后，方可进行发布。</w:t>
      </w:r>
    </w:p>
    <w:p w14:paraId="3ADE4043" w14:textId="77777777" w:rsidR="00F028BB" w:rsidRDefault="00000000">
      <w:pPr>
        <w:spacing w:line="360" w:lineRule="auto"/>
        <w:ind w:firstLineChars="200" w:firstLine="482"/>
        <w:rPr>
          <w:rFonts w:ascii="宋体" w:hAnsi="宋体" w:cs="宋体"/>
          <w:b/>
          <w:sz w:val="24"/>
          <w:szCs w:val="24"/>
        </w:rPr>
      </w:pPr>
      <w:r>
        <w:rPr>
          <w:rFonts w:ascii="宋体" w:hAnsi="宋体" w:cs="宋体" w:hint="eastAsia"/>
          <w:b/>
          <w:sz w:val="24"/>
          <w:szCs w:val="24"/>
        </w:rPr>
        <w:t>三、</w:t>
      </w:r>
      <w:bookmarkEnd w:id="86"/>
      <w:r>
        <w:rPr>
          <w:rFonts w:ascii="宋体" w:hAnsi="宋体" w:cs="宋体" w:hint="eastAsia"/>
          <w:b/>
          <w:sz w:val="24"/>
          <w:szCs w:val="24"/>
        </w:rPr>
        <w:t>梯牌</w:t>
      </w:r>
    </w:p>
    <w:p w14:paraId="7B541D9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1）数量：以实际安装数量为准；</w:t>
      </w:r>
    </w:p>
    <w:p w14:paraId="64FFD5C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2）广告形式：单面平面广告；</w:t>
      </w:r>
    </w:p>
    <w:p w14:paraId="45B884C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3）广告画制作材料：采用高级进口相纸喷绘；</w:t>
      </w:r>
    </w:p>
    <w:p w14:paraId="52CA0E6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4）发布质量要求：上下画后应立即进行检查，应达到以下质量标准。如未达标，需立即重新上画、清洁或整改。</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1800"/>
        <w:gridCol w:w="5580"/>
      </w:tblGrid>
      <w:tr w:rsidR="00F028BB" w14:paraId="276A6BC3" w14:textId="77777777">
        <w:trPr>
          <w:trHeight w:val="630"/>
        </w:trPr>
        <w:tc>
          <w:tcPr>
            <w:tcW w:w="1368" w:type="dxa"/>
            <w:tcBorders>
              <w:top w:val="double" w:sz="4" w:space="0" w:color="auto"/>
              <w:left w:val="double" w:sz="4" w:space="0" w:color="auto"/>
              <w:bottom w:val="double" w:sz="4" w:space="0" w:color="auto"/>
            </w:tcBorders>
            <w:vAlign w:val="center"/>
          </w:tcPr>
          <w:p w14:paraId="2C97259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800" w:type="dxa"/>
            <w:tcBorders>
              <w:top w:val="double" w:sz="4" w:space="0" w:color="auto"/>
              <w:bottom w:val="double" w:sz="4" w:space="0" w:color="auto"/>
            </w:tcBorders>
            <w:vAlign w:val="center"/>
          </w:tcPr>
          <w:p w14:paraId="3D88DC3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5580" w:type="dxa"/>
            <w:tcBorders>
              <w:top w:val="double" w:sz="4" w:space="0" w:color="auto"/>
              <w:bottom w:val="double" w:sz="4" w:space="0" w:color="auto"/>
              <w:right w:val="double" w:sz="4" w:space="0" w:color="auto"/>
            </w:tcBorders>
            <w:vAlign w:val="center"/>
          </w:tcPr>
          <w:p w14:paraId="467591E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269A3D08" w14:textId="77777777">
        <w:trPr>
          <w:trHeight w:val="630"/>
        </w:trPr>
        <w:tc>
          <w:tcPr>
            <w:tcW w:w="1368" w:type="dxa"/>
            <w:tcBorders>
              <w:top w:val="double" w:sz="4" w:space="0" w:color="auto"/>
              <w:left w:val="double" w:sz="4" w:space="0" w:color="auto"/>
            </w:tcBorders>
            <w:vAlign w:val="center"/>
          </w:tcPr>
          <w:p w14:paraId="38B4D77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lastRenderedPageBreak/>
              <w:t>1</w:t>
            </w:r>
          </w:p>
        </w:tc>
        <w:tc>
          <w:tcPr>
            <w:tcW w:w="1800" w:type="dxa"/>
            <w:tcBorders>
              <w:top w:val="double" w:sz="4" w:space="0" w:color="auto"/>
            </w:tcBorders>
            <w:vAlign w:val="center"/>
          </w:tcPr>
          <w:p w14:paraId="0CBA5F2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5580" w:type="dxa"/>
            <w:tcBorders>
              <w:top w:val="double" w:sz="4" w:space="0" w:color="auto"/>
              <w:right w:val="double" w:sz="4" w:space="0" w:color="auto"/>
            </w:tcBorders>
            <w:vAlign w:val="center"/>
          </w:tcPr>
          <w:p w14:paraId="64E0FEC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露白，无皱折、波浪、污迹</w:t>
            </w:r>
          </w:p>
        </w:tc>
      </w:tr>
      <w:tr w:rsidR="00F028BB" w14:paraId="6CEE4797" w14:textId="77777777">
        <w:trPr>
          <w:trHeight w:val="630"/>
        </w:trPr>
        <w:tc>
          <w:tcPr>
            <w:tcW w:w="1368" w:type="dxa"/>
            <w:tcBorders>
              <w:left w:val="double" w:sz="4" w:space="0" w:color="auto"/>
            </w:tcBorders>
            <w:vAlign w:val="center"/>
          </w:tcPr>
          <w:p w14:paraId="06242C9C"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800" w:type="dxa"/>
            <w:vAlign w:val="center"/>
          </w:tcPr>
          <w:p w14:paraId="34D001D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广告框架</w:t>
            </w:r>
          </w:p>
        </w:tc>
        <w:tc>
          <w:tcPr>
            <w:tcW w:w="5580" w:type="dxa"/>
            <w:tcBorders>
              <w:right w:val="double" w:sz="4" w:space="0" w:color="auto"/>
            </w:tcBorders>
            <w:vAlign w:val="center"/>
          </w:tcPr>
          <w:p w14:paraId="2AE34C2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整洁，无明显手印、污渍、浮尘，框架无破损</w:t>
            </w:r>
          </w:p>
        </w:tc>
      </w:tr>
      <w:tr w:rsidR="00F028BB" w14:paraId="26CC8859" w14:textId="77777777">
        <w:trPr>
          <w:trHeight w:val="630"/>
        </w:trPr>
        <w:tc>
          <w:tcPr>
            <w:tcW w:w="1368" w:type="dxa"/>
            <w:tcBorders>
              <w:left w:val="double" w:sz="4" w:space="0" w:color="auto"/>
              <w:bottom w:val="double" w:sz="4" w:space="0" w:color="auto"/>
            </w:tcBorders>
            <w:vAlign w:val="center"/>
          </w:tcPr>
          <w:p w14:paraId="0C3D659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3</w:t>
            </w:r>
          </w:p>
        </w:tc>
        <w:tc>
          <w:tcPr>
            <w:tcW w:w="1800" w:type="dxa"/>
            <w:tcBorders>
              <w:bottom w:val="double" w:sz="4" w:space="0" w:color="auto"/>
            </w:tcBorders>
            <w:vAlign w:val="center"/>
          </w:tcPr>
          <w:p w14:paraId="2A70185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5580" w:type="dxa"/>
            <w:tcBorders>
              <w:bottom w:val="double" w:sz="4" w:space="0" w:color="auto"/>
              <w:right w:val="double" w:sz="4" w:space="0" w:color="auto"/>
            </w:tcBorders>
            <w:vAlign w:val="center"/>
          </w:tcPr>
          <w:p w14:paraId="2961C4ED"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无遗弃杂物，清洁，无污渍，不得划伤框架表面</w:t>
            </w:r>
          </w:p>
        </w:tc>
      </w:tr>
    </w:tbl>
    <w:p w14:paraId="0F97866B" w14:textId="77777777" w:rsidR="00F028BB" w:rsidRDefault="00000000">
      <w:pPr>
        <w:spacing w:line="360" w:lineRule="auto"/>
        <w:ind w:firstLineChars="200" w:firstLine="482"/>
        <w:rPr>
          <w:rFonts w:ascii="宋体" w:hAnsi="宋体" w:cs="宋体"/>
          <w:b/>
          <w:sz w:val="24"/>
          <w:szCs w:val="24"/>
        </w:rPr>
      </w:pPr>
      <w:bookmarkStart w:id="87" w:name="_Toc638_WPSOffice_Level2"/>
      <w:r>
        <w:rPr>
          <w:rFonts w:ascii="宋体" w:hAnsi="宋体" w:cs="宋体" w:hint="eastAsia"/>
          <w:b/>
          <w:sz w:val="24"/>
          <w:szCs w:val="24"/>
        </w:rPr>
        <w:t>四、屏蔽门贴</w:t>
      </w:r>
      <w:bookmarkEnd w:id="87"/>
    </w:p>
    <w:p w14:paraId="430C604E"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1）发布规格开发原则：不能完全覆盖整块玻璃，不能</w:t>
      </w:r>
      <w:proofErr w:type="gramStart"/>
      <w:r>
        <w:rPr>
          <w:rFonts w:ascii="宋体" w:hAnsi="宋体" w:cs="宋体" w:hint="eastAsia"/>
          <w:sz w:val="24"/>
          <w:szCs w:val="24"/>
        </w:rPr>
        <w:t>遮挡车</w:t>
      </w:r>
      <w:proofErr w:type="gramEnd"/>
      <w:r>
        <w:rPr>
          <w:rFonts w:ascii="宋体" w:hAnsi="宋体" w:cs="宋体" w:hint="eastAsia"/>
          <w:sz w:val="24"/>
          <w:szCs w:val="24"/>
        </w:rPr>
        <w:t>内外的主要视线区域，避免对乘客的视线造成影响，不得遮挡运营服务信息；</w:t>
      </w:r>
    </w:p>
    <w:p w14:paraId="4CD77B5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2）发布位置原则：在固定门上进行发布，不得在活动门、应急门、</w:t>
      </w:r>
      <w:proofErr w:type="gramStart"/>
      <w:r>
        <w:rPr>
          <w:rFonts w:ascii="宋体" w:hAnsi="宋体" w:cs="宋体" w:hint="eastAsia"/>
          <w:sz w:val="24"/>
          <w:szCs w:val="24"/>
        </w:rPr>
        <w:t>端墙门</w:t>
      </w:r>
      <w:proofErr w:type="gramEnd"/>
      <w:r>
        <w:rPr>
          <w:rFonts w:ascii="宋体" w:hAnsi="宋体" w:cs="宋体" w:hint="eastAsia"/>
          <w:sz w:val="24"/>
          <w:szCs w:val="24"/>
        </w:rPr>
        <w:t>、踢脚板上发布公告信息。</w:t>
      </w:r>
    </w:p>
    <w:p w14:paraId="01A3546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3）广告材质要求：易于清除并不留痕迹，不腐蚀张贴面；</w:t>
      </w:r>
    </w:p>
    <w:p w14:paraId="71E9DC2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4）发布质量要求：上下画后应立即进行检查，应达到以下质量标准。如未达标，需立即重新上画、清洁或整改。</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440"/>
        <w:gridCol w:w="6300"/>
      </w:tblGrid>
      <w:tr w:rsidR="00F028BB" w14:paraId="16B3F711" w14:textId="77777777">
        <w:trPr>
          <w:trHeight w:val="630"/>
        </w:trPr>
        <w:tc>
          <w:tcPr>
            <w:tcW w:w="1008" w:type="dxa"/>
            <w:tcBorders>
              <w:top w:val="double" w:sz="4" w:space="0" w:color="auto"/>
              <w:left w:val="double" w:sz="4" w:space="0" w:color="auto"/>
              <w:bottom w:val="double" w:sz="4" w:space="0" w:color="auto"/>
            </w:tcBorders>
            <w:vAlign w:val="center"/>
          </w:tcPr>
          <w:p w14:paraId="33B034EA"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440" w:type="dxa"/>
            <w:tcBorders>
              <w:top w:val="double" w:sz="4" w:space="0" w:color="auto"/>
              <w:bottom w:val="double" w:sz="4" w:space="0" w:color="auto"/>
            </w:tcBorders>
            <w:vAlign w:val="center"/>
          </w:tcPr>
          <w:p w14:paraId="09EACB8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6300" w:type="dxa"/>
            <w:tcBorders>
              <w:top w:val="double" w:sz="4" w:space="0" w:color="auto"/>
              <w:bottom w:val="double" w:sz="4" w:space="0" w:color="auto"/>
              <w:right w:val="double" w:sz="4" w:space="0" w:color="auto"/>
            </w:tcBorders>
            <w:vAlign w:val="center"/>
          </w:tcPr>
          <w:p w14:paraId="0F8FB23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26FD84A5" w14:textId="77777777">
        <w:trPr>
          <w:trHeight w:val="630"/>
        </w:trPr>
        <w:tc>
          <w:tcPr>
            <w:tcW w:w="1008" w:type="dxa"/>
            <w:tcBorders>
              <w:top w:val="double" w:sz="4" w:space="0" w:color="auto"/>
              <w:left w:val="double" w:sz="4" w:space="0" w:color="auto"/>
            </w:tcBorders>
            <w:vAlign w:val="center"/>
          </w:tcPr>
          <w:p w14:paraId="111A04E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1</w:t>
            </w:r>
          </w:p>
        </w:tc>
        <w:tc>
          <w:tcPr>
            <w:tcW w:w="1440" w:type="dxa"/>
            <w:tcBorders>
              <w:top w:val="double" w:sz="4" w:space="0" w:color="auto"/>
            </w:tcBorders>
            <w:vAlign w:val="center"/>
          </w:tcPr>
          <w:p w14:paraId="2E3B78A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6300" w:type="dxa"/>
            <w:tcBorders>
              <w:top w:val="double" w:sz="4" w:space="0" w:color="auto"/>
              <w:right w:val="double" w:sz="4" w:space="0" w:color="auto"/>
            </w:tcBorders>
            <w:vAlign w:val="center"/>
          </w:tcPr>
          <w:p w14:paraId="3A8F500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露白，无皱折、波浪、无污迹、明显手印、污渍、浮尘、无毛边、起翘；已按规格尺寸粘贴</w:t>
            </w:r>
          </w:p>
        </w:tc>
      </w:tr>
      <w:tr w:rsidR="00F028BB" w14:paraId="034ED093" w14:textId="77777777">
        <w:trPr>
          <w:trHeight w:val="630"/>
        </w:trPr>
        <w:tc>
          <w:tcPr>
            <w:tcW w:w="1008" w:type="dxa"/>
            <w:tcBorders>
              <w:left w:val="double" w:sz="4" w:space="0" w:color="auto"/>
              <w:bottom w:val="double" w:sz="4" w:space="0" w:color="auto"/>
            </w:tcBorders>
            <w:vAlign w:val="center"/>
          </w:tcPr>
          <w:p w14:paraId="66D66397"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440" w:type="dxa"/>
            <w:tcBorders>
              <w:bottom w:val="double" w:sz="4" w:space="0" w:color="auto"/>
            </w:tcBorders>
            <w:vAlign w:val="center"/>
          </w:tcPr>
          <w:p w14:paraId="49B773C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6300" w:type="dxa"/>
            <w:tcBorders>
              <w:bottom w:val="double" w:sz="4" w:space="0" w:color="auto"/>
              <w:right w:val="double" w:sz="4" w:space="0" w:color="auto"/>
            </w:tcBorders>
            <w:vAlign w:val="center"/>
          </w:tcPr>
          <w:p w14:paraId="1DE207B8"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无遗弃杂物，清洁，无污渍，曾粘贴过广告的位置应完全恢复正常状况，彻底清除粘胶，玻璃无破损</w:t>
            </w:r>
          </w:p>
        </w:tc>
      </w:tr>
    </w:tbl>
    <w:p w14:paraId="01A449C2" w14:textId="77777777" w:rsidR="00F028BB" w:rsidRDefault="00000000">
      <w:pPr>
        <w:spacing w:line="360" w:lineRule="auto"/>
        <w:ind w:firstLineChars="200" w:firstLine="482"/>
        <w:rPr>
          <w:rFonts w:ascii="宋体" w:hAnsi="宋体" w:cs="宋体"/>
          <w:b/>
          <w:sz w:val="24"/>
          <w:szCs w:val="24"/>
        </w:rPr>
      </w:pPr>
      <w:bookmarkStart w:id="88" w:name="_Toc15537_WPSOffice_Level2"/>
      <w:r>
        <w:rPr>
          <w:rFonts w:ascii="宋体" w:hAnsi="宋体" w:cs="宋体" w:hint="eastAsia"/>
          <w:b/>
          <w:sz w:val="24"/>
          <w:szCs w:val="24"/>
        </w:rPr>
        <w:t>五、墙贴</w:t>
      </w:r>
      <w:bookmarkEnd w:id="88"/>
    </w:p>
    <w:p w14:paraId="16AE4D5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1）墙</w:t>
      </w:r>
      <w:proofErr w:type="gramStart"/>
      <w:r>
        <w:rPr>
          <w:rFonts w:ascii="宋体" w:hAnsi="宋体" w:cs="宋体" w:hint="eastAsia"/>
          <w:sz w:val="24"/>
          <w:szCs w:val="24"/>
        </w:rPr>
        <w:t>贴发布</w:t>
      </w:r>
      <w:proofErr w:type="gramEnd"/>
      <w:r>
        <w:rPr>
          <w:rFonts w:ascii="宋体" w:hAnsi="宋体" w:cs="宋体" w:hint="eastAsia"/>
          <w:sz w:val="24"/>
          <w:szCs w:val="24"/>
        </w:rPr>
        <w:t>不能遮挡、移动、改变站名、运营安全指示、导向标识、消防疏散标识等；</w:t>
      </w:r>
    </w:p>
    <w:p w14:paraId="37DA572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2）为保留车站的装饰风格，墙</w:t>
      </w:r>
      <w:proofErr w:type="gramStart"/>
      <w:r>
        <w:rPr>
          <w:rFonts w:ascii="宋体" w:hAnsi="宋体" w:cs="宋体" w:hint="eastAsia"/>
          <w:sz w:val="24"/>
          <w:szCs w:val="24"/>
        </w:rPr>
        <w:t>贴发布</w:t>
      </w:r>
      <w:proofErr w:type="gramEnd"/>
      <w:r>
        <w:rPr>
          <w:rFonts w:ascii="宋体" w:hAnsi="宋体" w:cs="宋体" w:hint="eastAsia"/>
          <w:sz w:val="24"/>
          <w:szCs w:val="24"/>
        </w:rPr>
        <w:t>不允许顶天立地，上下高度与灯箱等高，局部比较复杂的、大面积的或者人流比较集中的区域发布墙贴，发布比例不超过</w:t>
      </w:r>
      <w:proofErr w:type="gramStart"/>
      <w:r>
        <w:rPr>
          <w:rFonts w:ascii="宋体" w:hAnsi="宋体" w:cs="宋体" w:hint="eastAsia"/>
          <w:sz w:val="24"/>
          <w:szCs w:val="24"/>
        </w:rPr>
        <w:t>该发布</w:t>
      </w:r>
      <w:proofErr w:type="gramEnd"/>
      <w:r>
        <w:rPr>
          <w:rFonts w:ascii="宋体" w:hAnsi="宋体" w:cs="宋体" w:hint="eastAsia"/>
          <w:sz w:val="24"/>
          <w:szCs w:val="24"/>
        </w:rPr>
        <w:t>区域内面积的70%；</w:t>
      </w:r>
    </w:p>
    <w:p w14:paraId="4E4F05C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3）“灯箱+墙贴”的发布不能覆盖广告灯箱的边框，应保持灯</w:t>
      </w:r>
      <w:proofErr w:type="gramStart"/>
      <w:r>
        <w:rPr>
          <w:rFonts w:ascii="宋体" w:hAnsi="宋体" w:cs="宋体" w:hint="eastAsia"/>
          <w:sz w:val="24"/>
          <w:szCs w:val="24"/>
        </w:rPr>
        <w:t>箱位置能被</w:t>
      </w:r>
      <w:proofErr w:type="gramEnd"/>
      <w:r>
        <w:rPr>
          <w:rFonts w:ascii="宋体" w:hAnsi="宋体" w:cs="宋体" w:hint="eastAsia"/>
          <w:sz w:val="24"/>
          <w:szCs w:val="24"/>
        </w:rPr>
        <w:t>迅速识别及边框能迅速打开；</w:t>
      </w:r>
    </w:p>
    <w:p w14:paraId="489CE088"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4）广告材质要求：易于清除并不留痕迹，不腐蚀张贴面；</w:t>
      </w:r>
    </w:p>
    <w:p w14:paraId="455EA15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5）发布质量要求：上下画后应立即进行检查，应达到以下质量标准。如未达标，需立即重新上画、清洁或整改。</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620"/>
        <w:gridCol w:w="6120"/>
      </w:tblGrid>
      <w:tr w:rsidR="00F028BB" w14:paraId="5B4B8B05" w14:textId="77777777">
        <w:trPr>
          <w:trHeight w:val="630"/>
        </w:trPr>
        <w:tc>
          <w:tcPr>
            <w:tcW w:w="1008" w:type="dxa"/>
            <w:tcBorders>
              <w:top w:val="double" w:sz="4" w:space="0" w:color="auto"/>
              <w:left w:val="double" w:sz="4" w:space="0" w:color="auto"/>
              <w:bottom w:val="double" w:sz="4" w:space="0" w:color="auto"/>
            </w:tcBorders>
            <w:vAlign w:val="center"/>
          </w:tcPr>
          <w:p w14:paraId="5A5F6715"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620" w:type="dxa"/>
            <w:tcBorders>
              <w:top w:val="double" w:sz="4" w:space="0" w:color="auto"/>
              <w:bottom w:val="double" w:sz="4" w:space="0" w:color="auto"/>
            </w:tcBorders>
            <w:vAlign w:val="center"/>
          </w:tcPr>
          <w:p w14:paraId="1902757C"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6120" w:type="dxa"/>
            <w:tcBorders>
              <w:top w:val="double" w:sz="4" w:space="0" w:color="auto"/>
              <w:bottom w:val="double" w:sz="4" w:space="0" w:color="auto"/>
              <w:right w:val="double" w:sz="4" w:space="0" w:color="auto"/>
            </w:tcBorders>
            <w:vAlign w:val="center"/>
          </w:tcPr>
          <w:p w14:paraId="0E61DC4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30D90469" w14:textId="77777777">
        <w:trPr>
          <w:trHeight w:val="630"/>
        </w:trPr>
        <w:tc>
          <w:tcPr>
            <w:tcW w:w="1008" w:type="dxa"/>
            <w:tcBorders>
              <w:top w:val="double" w:sz="4" w:space="0" w:color="auto"/>
              <w:left w:val="double" w:sz="4" w:space="0" w:color="auto"/>
            </w:tcBorders>
            <w:vAlign w:val="center"/>
          </w:tcPr>
          <w:p w14:paraId="7C211DB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lastRenderedPageBreak/>
              <w:t>1</w:t>
            </w:r>
          </w:p>
        </w:tc>
        <w:tc>
          <w:tcPr>
            <w:tcW w:w="1620" w:type="dxa"/>
            <w:tcBorders>
              <w:top w:val="double" w:sz="4" w:space="0" w:color="auto"/>
            </w:tcBorders>
            <w:vAlign w:val="center"/>
          </w:tcPr>
          <w:p w14:paraId="1D7F2DE9"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6120" w:type="dxa"/>
            <w:tcBorders>
              <w:top w:val="double" w:sz="4" w:space="0" w:color="auto"/>
              <w:right w:val="double" w:sz="4" w:space="0" w:color="auto"/>
            </w:tcBorders>
            <w:vAlign w:val="center"/>
          </w:tcPr>
          <w:p w14:paraId="3311117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露白，无皱折、波浪、污迹、明显手印、污渍、浮尘，无毛边、起翘；已按规格尺寸粘贴</w:t>
            </w:r>
          </w:p>
        </w:tc>
      </w:tr>
      <w:tr w:rsidR="00F028BB" w14:paraId="7C397FC5" w14:textId="77777777">
        <w:trPr>
          <w:trHeight w:val="630"/>
        </w:trPr>
        <w:tc>
          <w:tcPr>
            <w:tcW w:w="1008" w:type="dxa"/>
            <w:tcBorders>
              <w:left w:val="double" w:sz="4" w:space="0" w:color="auto"/>
              <w:bottom w:val="double" w:sz="4" w:space="0" w:color="auto"/>
            </w:tcBorders>
            <w:vAlign w:val="center"/>
          </w:tcPr>
          <w:p w14:paraId="108B10B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620" w:type="dxa"/>
            <w:tcBorders>
              <w:bottom w:val="double" w:sz="4" w:space="0" w:color="auto"/>
            </w:tcBorders>
            <w:vAlign w:val="center"/>
          </w:tcPr>
          <w:p w14:paraId="420D8E9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6120" w:type="dxa"/>
            <w:tcBorders>
              <w:bottom w:val="double" w:sz="4" w:space="0" w:color="auto"/>
              <w:right w:val="double" w:sz="4" w:space="0" w:color="auto"/>
            </w:tcBorders>
            <w:vAlign w:val="center"/>
          </w:tcPr>
          <w:p w14:paraId="1D23A9E5"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无遗弃杂物，清洁，无污渍，曾粘贴过广告的位置应完全恢复正常状况，彻底清除粘胶，不得划伤墙面</w:t>
            </w:r>
          </w:p>
        </w:tc>
      </w:tr>
    </w:tbl>
    <w:p w14:paraId="44E790A4" w14:textId="77777777" w:rsidR="00F028BB" w:rsidRDefault="00000000">
      <w:pPr>
        <w:spacing w:line="360" w:lineRule="auto"/>
        <w:ind w:firstLineChars="200" w:firstLine="482"/>
        <w:rPr>
          <w:rFonts w:ascii="宋体" w:hAnsi="宋体" w:cs="宋体"/>
          <w:b/>
          <w:sz w:val="24"/>
          <w:szCs w:val="24"/>
        </w:rPr>
      </w:pPr>
      <w:bookmarkStart w:id="89" w:name="_Toc12087_WPSOffice_Level2"/>
      <w:r>
        <w:rPr>
          <w:rFonts w:ascii="宋体" w:hAnsi="宋体" w:cs="宋体" w:hint="eastAsia"/>
          <w:b/>
          <w:sz w:val="24"/>
          <w:szCs w:val="24"/>
        </w:rPr>
        <w:t>六、立柱贴</w:t>
      </w:r>
      <w:bookmarkEnd w:id="89"/>
    </w:p>
    <w:p w14:paraId="02A4C8F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1）规格开发原则：客流较集中、发布效果好，不遮挡站名、安全、导向标识等运营信息，尽可能提炼元素进行画面镂空，不影响车站装修风格；</w:t>
      </w:r>
    </w:p>
    <w:p w14:paraId="06BE2FA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2）发布数量原则：各站站台、站厅可供广告发布立柱数量均不得超过站台或站厅立柱总数的50%；</w:t>
      </w:r>
    </w:p>
    <w:p w14:paraId="4935F80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3）广告形式：单面平面广告；</w:t>
      </w:r>
    </w:p>
    <w:p w14:paraId="3679DCE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4）所有立柱</w:t>
      </w:r>
      <w:proofErr w:type="gramStart"/>
      <w:r>
        <w:rPr>
          <w:rFonts w:ascii="宋体" w:hAnsi="宋体" w:cs="宋体" w:hint="eastAsia"/>
          <w:sz w:val="24"/>
          <w:szCs w:val="24"/>
        </w:rPr>
        <w:t>贴发布</w:t>
      </w:r>
      <w:proofErr w:type="gramEnd"/>
      <w:r>
        <w:rPr>
          <w:rFonts w:ascii="宋体" w:hAnsi="宋体" w:cs="宋体" w:hint="eastAsia"/>
          <w:sz w:val="24"/>
          <w:szCs w:val="24"/>
        </w:rPr>
        <w:t>根据车站柱体形状尺寸发布：</w:t>
      </w:r>
    </w:p>
    <w:p w14:paraId="7C1CAB2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圆柱：上预留50mm空白，下留脚线；</w:t>
      </w:r>
    </w:p>
    <w:p w14:paraId="72DF3FE6"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方柱：上预留50mm空白，下留脚线，体现装饰风格，有不锈钢边</w:t>
      </w:r>
      <w:proofErr w:type="gramStart"/>
      <w:r>
        <w:rPr>
          <w:rFonts w:ascii="宋体" w:hAnsi="宋体" w:cs="宋体" w:hint="eastAsia"/>
          <w:sz w:val="24"/>
          <w:szCs w:val="24"/>
        </w:rPr>
        <w:t>条不得</w:t>
      </w:r>
      <w:proofErr w:type="gramEnd"/>
      <w:r>
        <w:rPr>
          <w:rFonts w:ascii="宋体" w:hAnsi="宋体" w:cs="宋体" w:hint="eastAsia"/>
          <w:sz w:val="24"/>
          <w:szCs w:val="24"/>
        </w:rPr>
        <w:t>覆盖；</w:t>
      </w:r>
    </w:p>
    <w:p w14:paraId="79A34C1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5）站台立柱有运营导向信息的柱子，登载导向信息的柱面不得发布广告；</w:t>
      </w:r>
    </w:p>
    <w:p w14:paraId="08AA2F9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6）广告材质要求：易于清除并不留痕迹，不腐蚀张贴面；</w:t>
      </w:r>
    </w:p>
    <w:p w14:paraId="03EFD69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7）发布质量要求：上下画后应立即进行检查，应达到以下质量标准。如未达标，需立即重新上画、清洁或整改。</w:t>
      </w:r>
    </w:p>
    <w:tbl>
      <w:tblPr>
        <w:tblW w:w="8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620"/>
        <w:gridCol w:w="6074"/>
      </w:tblGrid>
      <w:tr w:rsidR="00F028BB" w14:paraId="18728132" w14:textId="77777777">
        <w:trPr>
          <w:trHeight w:val="630"/>
        </w:trPr>
        <w:tc>
          <w:tcPr>
            <w:tcW w:w="1008" w:type="dxa"/>
            <w:tcBorders>
              <w:top w:val="double" w:sz="4" w:space="0" w:color="auto"/>
              <w:left w:val="double" w:sz="4" w:space="0" w:color="auto"/>
              <w:bottom w:val="double" w:sz="4" w:space="0" w:color="auto"/>
            </w:tcBorders>
            <w:vAlign w:val="center"/>
          </w:tcPr>
          <w:p w14:paraId="23077369"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620" w:type="dxa"/>
            <w:tcBorders>
              <w:top w:val="double" w:sz="4" w:space="0" w:color="auto"/>
              <w:bottom w:val="double" w:sz="4" w:space="0" w:color="auto"/>
            </w:tcBorders>
            <w:vAlign w:val="center"/>
          </w:tcPr>
          <w:p w14:paraId="6FE34AD9"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6074" w:type="dxa"/>
            <w:tcBorders>
              <w:top w:val="double" w:sz="4" w:space="0" w:color="auto"/>
              <w:bottom w:val="double" w:sz="4" w:space="0" w:color="auto"/>
              <w:right w:val="double" w:sz="4" w:space="0" w:color="auto"/>
            </w:tcBorders>
            <w:vAlign w:val="center"/>
          </w:tcPr>
          <w:p w14:paraId="7DBB608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1D34477F" w14:textId="77777777">
        <w:trPr>
          <w:trHeight w:val="630"/>
        </w:trPr>
        <w:tc>
          <w:tcPr>
            <w:tcW w:w="1008" w:type="dxa"/>
            <w:tcBorders>
              <w:top w:val="double" w:sz="4" w:space="0" w:color="auto"/>
              <w:left w:val="double" w:sz="4" w:space="0" w:color="auto"/>
            </w:tcBorders>
            <w:vAlign w:val="center"/>
          </w:tcPr>
          <w:p w14:paraId="7BD31B8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1</w:t>
            </w:r>
          </w:p>
        </w:tc>
        <w:tc>
          <w:tcPr>
            <w:tcW w:w="1620" w:type="dxa"/>
            <w:tcBorders>
              <w:top w:val="double" w:sz="4" w:space="0" w:color="auto"/>
            </w:tcBorders>
            <w:vAlign w:val="center"/>
          </w:tcPr>
          <w:p w14:paraId="6CD3E50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6074" w:type="dxa"/>
            <w:tcBorders>
              <w:top w:val="double" w:sz="4" w:space="0" w:color="auto"/>
              <w:right w:val="double" w:sz="4" w:space="0" w:color="auto"/>
            </w:tcBorders>
            <w:vAlign w:val="center"/>
          </w:tcPr>
          <w:p w14:paraId="180544FC"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露白，无皱折、波浪、污迹、明显手印、污渍、浮尘，无毛边、起翘；已按规格尺寸粘贴</w:t>
            </w:r>
          </w:p>
        </w:tc>
      </w:tr>
      <w:tr w:rsidR="00F028BB" w14:paraId="3FBD68B0" w14:textId="77777777">
        <w:trPr>
          <w:trHeight w:val="630"/>
        </w:trPr>
        <w:tc>
          <w:tcPr>
            <w:tcW w:w="1008" w:type="dxa"/>
            <w:tcBorders>
              <w:left w:val="double" w:sz="4" w:space="0" w:color="auto"/>
              <w:bottom w:val="double" w:sz="4" w:space="0" w:color="auto"/>
            </w:tcBorders>
            <w:vAlign w:val="center"/>
          </w:tcPr>
          <w:p w14:paraId="79A7A5B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620" w:type="dxa"/>
            <w:tcBorders>
              <w:bottom w:val="double" w:sz="4" w:space="0" w:color="auto"/>
            </w:tcBorders>
            <w:vAlign w:val="center"/>
          </w:tcPr>
          <w:p w14:paraId="2F8CF10A"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6074" w:type="dxa"/>
            <w:tcBorders>
              <w:bottom w:val="double" w:sz="4" w:space="0" w:color="auto"/>
              <w:right w:val="double" w:sz="4" w:space="0" w:color="auto"/>
            </w:tcBorders>
            <w:vAlign w:val="center"/>
          </w:tcPr>
          <w:p w14:paraId="4D07CFD8"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无遗弃杂物，清洁，无污渍，曾粘贴过广告的位置应完全恢复正常状况，彻底清除粘胶，不得划伤墙面</w:t>
            </w:r>
          </w:p>
        </w:tc>
      </w:tr>
    </w:tbl>
    <w:p w14:paraId="6065EBE5" w14:textId="77777777" w:rsidR="00F028BB" w:rsidRDefault="00000000">
      <w:pPr>
        <w:spacing w:line="360" w:lineRule="auto"/>
        <w:ind w:firstLineChars="200" w:firstLine="482"/>
        <w:rPr>
          <w:rFonts w:ascii="宋体" w:hAnsi="宋体" w:cs="宋体"/>
          <w:b/>
          <w:sz w:val="24"/>
          <w:szCs w:val="24"/>
        </w:rPr>
      </w:pPr>
      <w:bookmarkStart w:id="90" w:name="_Toc5533_WPSOffice_Level2"/>
      <w:r>
        <w:rPr>
          <w:rFonts w:ascii="宋体" w:hAnsi="宋体" w:cs="宋体" w:hint="eastAsia"/>
          <w:b/>
          <w:sz w:val="24"/>
          <w:szCs w:val="24"/>
        </w:rPr>
        <w:t>七、吊旗</w:t>
      </w:r>
      <w:bookmarkEnd w:id="90"/>
    </w:p>
    <w:p w14:paraId="4117A6B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1）规格开发原则：发布效果好、安装牢固、不遮挡天花顶部的灯具、摄像头等设备设施以及指示信息，无安全隐患，不影响车站装修风格；</w:t>
      </w:r>
    </w:p>
    <w:p w14:paraId="4364150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2）吊旗不单独发布，每站发布数量控制在一定数量（不超过50块）；</w:t>
      </w:r>
    </w:p>
    <w:p w14:paraId="71884147"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3）广告形式：可做贴附式双面平面广告；</w:t>
      </w:r>
    </w:p>
    <w:p w14:paraId="133D2B6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4）广告画制作材料：采用5mm厚度的双面板制作，制作尺寸不超过长900mm×宽400mm，可设计成不规则轮廓的画面；</w:t>
      </w:r>
    </w:p>
    <w:p w14:paraId="2CB76DA1"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5）发布质量要求：吊旗与摄像头距离或悬挂导向设施的安装距离不少于</w:t>
      </w:r>
      <w:r>
        <w:rPr>
          <w:rFonts w:ascii="宋体" w:hAnsi="宋体" w:cs="宋体" w:hint="eastAsia"/>
          <w:sz w:val="24"/>
          <w:szCs w:val="24"/>
        </w:rPr>
        <w:lastRenderedPageBreak/>
        <w:t>3000mm；吊旗与吊</w:t>
      </w:r>
      <w:proofErr w:type="gramStart"/>
      <w:r>
        <w:rPr>
          <w:rFonts w:ascii="宋体" w:hAnsi="宋体" w:cs="宋体" w:hint="eastAsia"/>
          <w:sz w:val="24"/>
          <w:szCs w:val="24"/>
        </w:rPr>
        <w:t>旗之间</w:t>
      </w:r>
      <w:proofErr w:type="gramEnd"/>
      <w:r>
        <w:rPr>
          <w:rFonts w:ascii="宋体" w:hAnsi="宋体" w:cs="宋体" w:hint="eastAsia"/>
          <w:sz w:val="24"/>
          <w:szCs w:val="24"/>
        </w:rPr>
        <w:t>的距离不少于1500mm；并成直线安装发布。</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236"/>
        <w:gridCol w:w="6486"/>
      </w:tblGrid>
      <w:tr w:rsidR="00F028BB" w14:paraId="28B3F765" w14:textId="77777777">
        <w:trPr>
          <w:trHeight w:val="510"/>
          <w:jc w:val="center"/>
        </w:trPr>
        <w:tc>
          <w:tcPr>
            <w:tcW w:w="1008" w:type="dxa"/>
            <w:tcBorders>
              <w:top w:val="double" w:sz="4" w:space="0" w:color="auto"/>
              <w:left w:val="double" w:sz="4" w:space="0" w:color="auto"/>
              <w:bottom w:val="double" w:sz="4" w:space="0" w:color="auto"/>
            </w:tcBorders>
            <w:vAlign w:val="center"/>
          </w:tcPr>
          <w:p w14:paraId="13F5977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236" w:type="dxa"/>
            <w:tcBorders>
              <w:top w:val="double" w:sz="4" w:space="0" w:color="auto"/>
              <w:bottom w:val="double" w:sz="4" w:space="0" w:color="auto"/>
            </w:tcBorders>
            <w:vAlign w:val="center"/>
          </w:tcPr>
          <w:p w14:paraId="4FBFE81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6486" w:type="dxa"/>
            <w:tcBorders>
              <w:top w:val="double" w:sz="4" w:space="0" w:color="auto"/>
              <w:bottom w:val="double" w:sz="4" w:space="0" w:color="auto"/>
              <w:right w:val="double" w:sz="4" w:space="0" w:color="auto"/>
            </w:tcBorders>
            <w:vAlign w:val="center"/>
          </w:tcPr>
          <w:p w14:paraId="1036FDD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03EA5612" w14:textId="77777777">
        <w:trPr>
          <w:trHeight w:val="510"/>
          <w:jc w:val="center"/>
        </w:trPr>
        <w:tc>
          <w:tcPr>
            <w:tcW w:w="1008" w:type="dxa"/>
            <w:tcBorders>
              <w:top w:val="double" w:sz="4" w:space="0" w:color="auto"/>
              <w:left w:val="double" w:sz="4" w:space="0" w:color="auto"/>
            </w:tcBorders>
            <w:vAlign w:val="center"/>
          </w:tcPr>
          <w:p w14:paraId="1B26A79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1</w:t>
            </w:r>
          </w:p>
        </w:tc>
        <w:tc>
          <w:tcPr>
            <w:tcW w:w="1236" w:type="dxa"/>
            <w:tcBorders>
              <w:top w:val="double" w:sz="4" w:space="0" w:color="auto"/>
            </w:tcBorders>
            <w:vAlign w:val="center"/>
          </w:tcPr>
          <w:p w14:paraId="34F769A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6486" w:type="dxa"/>
            <w:tcBorders>
              <w:top w:val="double" w:sz="4" w:space="0" w:color="auto"/>
              <w:right w:val="double" w:sz="4" w:space="0" w:color="auto"/>
            </w:tcBorders>
            <w:vAlign w:val="center"/>
          </w:tcPr>
          <w:p w14:paraId="129BF3F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露白，无皱折、波浪，无污迹，无毛边、起翘</w:t>
            </w:r>
          </w:p>
        </w:tc>
      </w:tr>
      <w:tr w:rsidR="00F028BB" w14:paraId="1EB552F2" w14:textId="77777777">
        <w:trPr>
          <w:trHeight w:val="510"/>
          <w:jc w:val="center"/>
        </w:trPr>
        <w:tc>
          <w:tcPr>
            <w:tcW w:w="1008" w:type="dxa"/>
            <w:tcBorders>
              <w:left w:val="double" w:sz="4" w:space="0" w:color="auto"/>
            </w:tcBorders>
            <w:vAlign w:val="center"/>
          </w:tcPr>
          <w:p w14:paraId="4FF4AB22"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236" w:type="dxa"/>
            <w:vAlign w:val="center"/>
          </w:tcPr>
          <w:p w14:paraId="785612D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安装质量</w:t>
            </w:r>
          </w:p>
        </w:tc>
        <w:tc>
          <w:tcPr>
            <w:tcW w:w="6486" w:type="dxa"/>
            <w:tcBorders>
              <w:right w:val="double" w:sz="4" w:space="0" w:color="auto"/>
            </w:tcBorders>
            <w:vAlign w:val="center"/>
          </w:tcPr>
          <w:p w14:paraId="191D93A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稳固、整齐、无脱落</w:t>
            </w:r>
          </w:p>
        </w:tc>
      </w:tr>
      <w:tr w:rsidR="00F028BB" w14:paraId="6870096D" w14:textId="77777777">
        <w:trPr>
          <w:trHeight w:val="510"/>
          <w:jc w:val="center"/>
        </w:trPr>
        <w:tc>
          <w:tcPr>
            <w:tcW w:w="1008" w:type="dxa"/>
            <w:tcBorders>
              <w:left w:val="double" w:sz="4" w:space="0" w:color="auto"/>
              <w:bottom w:val="double" w:sz="4" w:space="0" w:color="auto"/>
            </w:tcBorders>
            <w:vAlign w:val="center"/>
          </w:tcPr>
          <w:p w14:paraId="2D3BBE05"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3</w:t>
            </w:r>
          </w:p>
        </w:tc>
        <w:tc>
          <w:tcPr>
            <w:tcW w:w="1236" w:type="dxa"/>
            <w:tcBorders>
              <w:bottom w:val="double" w:sz="4" w:space="0" w:color="auto"/>
            </w:tcBorders>
            <w:vAlign w:val="center"/>
          </w:tcPr>
          <w:p w14:paraId="67F590D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6486" w:type="dxa"/>
            <w:tcBorders>
              <w:bottom w:val="double" w:sz="4" w:space="0" w:color="auto"/>
              <w:right w:val="double" w:sz="4" w:space="0" w:color="auto"/>
            </w:tcBorders>
            <w:vAlign w:val="center"/>
          </w:tcPr>
          <w:p w14:paraId="52C19B4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w:t>
            </w:r>
          </w:p>
        </w:tc>
      </w:tr>
    </w:tbl>
    <w:p w14:paraId="2D2691BC" w14:textId="77777777" w:rsidR="00F028BB" w:rsidRDefault="00000000">
      <w:pPr>
        <w:spacing w:line="360" w:lineRule="auto"/>
        <w:ind w:firstLineChars="200" w:firstLine="482"/>
        <w:rPr>
          <w:rFonts w:ascii="宋体" w:hAnsi="宋体" w:cs="宋体"/>
          <w:b/>
          <w:sz w:val="24"/>
          <w:szCs w:val="24"/>
        </w:rPr>
      </w:pPr>
      <w:bookmarkStart w:id="91" w:name="_Toc6940_WPSOffice_Level2"/>
      <w:r>
        <w:rPr>
          <w:rFonts w:ascii="宋体" w:hAnsi="宋体" w:cs="宋体" w:hint="eastAsia"/>
          <w:b/>
          <w:sz w:val="24"/>
          <w:szCs w:val="24"/>
        </w:rPr>
        <w:t>八、梯间贴</w:t>
      </w:r>
      <w:bookmarkEnd w:id="91"/>
    </w:p>
    <w:p w14:paraId="3BB1ABCB"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1）发布规格开发原则；张贴于楼梯梯级表面，但不能遮挡运营标志或安全标志；</w:t>
      </w:r>
    </w:p>
    <w:p w14:paraId="2A186410"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2）发布数量原则：不超过梯级总数；</w:t>
      </w:r>
    </w:p>
    <w:p w14:paraId="04C38113"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3）广告形式：单面平面广告；</w:t>
      </w:r>
    </w:p>
    <w:p w14:paraId="5B3B5F6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4）广告材质要求：易于清除并不留痕迹，不腐蚀张贴面；</w:t>
      </w:r>
    </w:p>
    <w:p w14:paraId="0FC8311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5）发布质量要求：上下画后应立即进行检查，应达到以下质量标准。如未达标，需立即重新上画或整改。</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980"/>
        <w:gridCol w:w="5534"/>
      </w:tblGrid>
      <w:tr w:rsidR="00F028BB" w14:paraId="188CFD40" w14:textId="77777777">
        <w:trPr>
          <w:trHeight w:val="510"/>
        </w:trPr>
        <w:tc>
          <w:tcPr>
            <w:tcW w:w="1008" w:type="dxa"/>
            <w:tcBorders>
              <w:top w:val="double" w:sz="4" w:space="0" w:color="auto"/>
              <w:left w:val="double" w:sz="4" w:space="0" w:color="auto"/>
              <w:bottom w:val="double" w:sz="4" w:space="0" w:color="auto"/>
            </w:tcBorders>
            <w:vAlign w:val="center"/>
          </w:tcPr>
          <w:p w14:paraId="0E10E39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序号</w:t>
            </w:r>
          </w:p>
        </w:tc>
        <w:tc>
          <w:tcPr>
            <w:tcW w:w="1980" w:type="dxa"/>
            <w:tcBorders>
              <w:top w:val="double" w:sz="4" w:space="0" w:color="auto"/>
              <w:bottom w:val="double" w:sz="4" w:space="0" w:color="auto"/>
            </w:tcBorders>
            <w:vAlign w:val="center"/>
          </w:tcPr>
          <w:p w14:paraId="38F76787"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项目</w:t>
            </w:r>
          </w:p>
        </w:tc>
        <w:tc>
          <w:tcPr>
            <w:tcW w:w="5534" w:type="dxa"/>
            <w:tcBorders>
              <w:top w:val="double" w:sz="4" w:space="0" w:color="auto"/>
              <w:bottom w:val="double" w:sz="4" w:space="0" w:color="auto"/>
              <w:right w:val="double" w:sz="4" w:space="0" w:color="auto"/>
            </w:tcBorders>
            <w:vAlign w:val="center"/>
          </w:tcPr>
          <w:p w14:paraId="064B79D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质量标准</w:t>
            </w:r>
          </w:p>
        </w:tc>
      </w:tr>
      <w:tr w:rsidR="00F028BB" w14:paraId="086F05AF" w14:textId="77777777">
        <w:trPr>
          <w:trHeight w:val="630"/>
        </w:trPr>
        <w:tc>
          <w:tcPr>
            <w:tcW w:w="1008" w:type="dxa"/>
            <w:tcBorders>
              <w:top w:val="double" w:sz="4" w:space="0" w:color="auto"/>
              <w:left w:val="double" w:sz="4" w:space="0" w:color="auto"/>
            </w:tcBorders>
            <w:vAlign w:val="center"/>
          </w:tcPr>
          <w:p w14:paraId="73DC4E2C"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1</w:t>
            </w:r>
          </w:p>
        </w:tc>
        <w:tc>
          <w:tcPr>
            <w:tcW w:w="1980" w:type="dxa"/>
            <w:tcBorders>
              <w:top w:val="double" w:sz="4" w:space="0" w:color="auto"/>
            </w:tcBorders>
            <w:vAlign w:val="center"/>
          </w:tcPr>
          <w:p w14:paraId="65AFEA97"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w:t>
            </w:r>
          </w:p>
        </w:tc>
        <w:tc>
          <w:tcPr>
            <w:tcW w:w="5534" w:type="dxa"/>
            <w:tcBorders>
              <w:top w:val="double" w:sz="4" w:space="0" w:color="auto"/>
              <w:right w:val="double" w:sz="4" w:space="0" w:color="auto"/>
            </w:tcBorders>
            <w:vAlign w:val="center"/>
          </w:tcPr>
          <w:p w14:paraId="28C77F65"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画面清晰，平整，</w:t>
            </w:r>
            <w:proofErr w:type="gramStart"/>
            <w:r>
              <w:rPr>
                <w:rFonts w:ascii="宋体" w:hAnsi="宋体" w:cs="宋体" w:hint="eastAsia"/>
                <w:sz w:val="24"/>
                <w:szCs w:val="24"/>
              </w:rPr>
              <w:t>不</w:t>
            </w:r>
            <w:proofErr w:type="gramEnd"/>
            <w:r>
              <w:rPr>
                <w:rFonts w:ascii="宋体" w:hAnsi="宋体" w:cs="宋体" w:hint="eastAsia"/>
                <w:sz w:val="24"/>
                <w:szCs w:val="24"/>
              </w:rPr>
              <w:t>露白，无皱折、波浪，无毛边、翘边；按规格尺寸粘贴。</w:t>
            </w:r>
          </w:p>
        </w:tc>
      </w:tr>
      <w:tr w:rsidR="00F028BB" w14:paraId="3EFA866D" w14:textId="77777777">
        <w:trPr>
          <w:trHeight w:val="630"/>
        </w:trPr>
        <w:tc>
          <w:tcPr>
            <w:tcW w:w="1008" w:type="dxa"/>
            <w:tcBorders>
              <w:left w:val="double" w:sz="4" w:space="0" w:color="auto"/>
              <w:bottom w:val="double" w:sz="4" w:space="0" w:color="auto"/>
            </w:tcBorders>
            <w:vAlign w:val="center"/>
          </w:tcPr>
          <w:p w14:paraId="2639C2B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2</w:t>
            </w:r>
          </w:p>
        </w:tc>
        <w:tc>
          <w:tcPr>
            <w:tcW w:w="1980" w:type="dxa"/>
            <w:tcBorders>
              <w:bottom w:val="double" w:sz="4" w:space="0" w:color="auto"/>
            </w:tcBorders>
            <w:vAlign w:val="center"/>
          </w:tcPr>
          <w:p w14:paraId="10EF0261"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施工现场</w:t>
            </w:r>
          </w:p>
        </w:tc>
        <w:tc>
          <w:tcPr>
            <w:tcW w:w="5534" w:type="dxa"/>
            <w:tcBorders>
              <w:bottom w:val="double" w:sz="4" w:space="0" w:color="auto"/>
              <w:right w:val="double" w:sz="4" w:space="0" w:color="auto"/>
            </w:tcBorders>
            <w:vAlign w:val="center"/>
          </w:tcPr>
          <w:p w14:paraId="3C3B034D"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无遗弃杂物，清洁，无污渍，曾粘贴过广告的位置应完全恢复正常状况，彻底清除粘胶。</w:t>
            </w:r>
          </w:p>
        </w:tc>
      </w:tr>
    </w:tbl>
    <w:p w14:paraId="2C03DB31" w14:textId="77777777" w:rsidR="00F028BB" w:rsidRDefault="00F028BB">
      <w:pPr>
        <w:pStyle w:val="-11"/>
        <w:spacing w:line="600" w:lineRule="exact"/>
        <w:ind w:firstLineChars="0" w:firstLine="0"/>
        <w:rPr>
          <w:rFonts w:ascii="宋体" w:hAnsi="宋体" w:cs="宋体"/>
          <w:sz w:val="24"/>
          <w:szCs w:val="24"/>
        </w:rPr>
        <w:sectPr w:rsidR="00F028BB">
          <w:footerReference w:type="default" r:id="rId8"/>
          <w:pgSz w:w="11906" w:h="16838"/>
          <w:pgMar w:top="1134" w:right="1469" w:bottom="1134" w:left="1797" w:header="1134" w:footer="1134" w:gutter="0"/>
          <w:pgNumType w:start="1"/>
          <w:cols w:space="720"/>
          <w:docGrid w:type="lines" w:linePitch="312"/>
        </w:sectPr>
      </w:pPr>
    </w:p>
    <w:p w14:paraId="2AFCA73E" w14:textId="77777777" w:rsidR="00F028BB" w:rsidRDefault="00000000">
      <w:pPr>
        <w:spacing w:line="360" w:lineRule="auto"/>
        <w:rPr>
          <w:rFonts w:ascii="宋体" w:hAnsi="宋体" w:cs="宋体"/>
          <w:b/>
          <w:sz w:val="24"/>
          <w:szCs w:val="24"/>
        </w:rPr>
      </w:pPr>
      <w:bookmarkStart w:id="92" w:name="_Toc23776_WPSOffice_Level1"/>
      <w:r>
        <w:rPr>
          <w:rFonts w:ascii="宋体" w:hAnsi="宋体" w:cs="宋体" w:hint="eastAsia"/>
          <w:b/>
          <w:sz w:val="24"/>
          <w:szCs w:val="24"/>
        </w:rPr>
        <w:lastRenderedPageBreak/>
        <w:t>附件</w:t>
      </w:r>
      <w:r>
        <w:rPr>
          <w:rFonts w:ascii="宋体" w:hAnsi="宋体" w:cs="宋体"/>
          <w:b/>
          <w:sz w:val="24"/>
          <w:szCs w:val="24"/>
        </w:rPr>
        <w:t>二</w:t>
      </w:r>
      <w:r>
        <w:rPr>
          <w:rFonts w:ascii="宋体" w:hAnsi="宋体" w:cs="宋体" w:hint="eastAsia"/>
          <w:b/>
          <w:sz w:val="24"/>
          <w:szCs w:val="24"/>
        </w:rPr>
        <w:t>、《石家庄市轨道交通广告资源运营、维护标准》</w:t>
      </w:r>
      <w:bookmarkEnd w:id="92"/>
    </w:p>
    <w:p w14:paraId="39A8B118" w14:textId="77777777" w:rsidR="00F028BB" w:rsidRDefault="00000000">
      <w:pPr>
        <w:spacing w:line="360" w:lineRule="auto"/>
        <w:jc w:val="center"/>
        <w:rPr>
          <w:rFonts w:ascii="宋体" w:hAnsi="宋体" w:cs="宋体"/>
          <w:b/>
          <w:sz w:val="36"/>
          <w:szCs w:val="36"/>
        </w:rPr>
      </w:pPr>
      <w:bookmarkStart w:id="93" w:name="_Toc32510_WPSOffice_Level2"/>
      <w:r>
        <w:rPr>
          <w:rFonts w:ascii="宋体" w:hAnsi="宋体" w:cs="宋体" w:hint="eastAsia"/>
          <w:b/>
          <w:sz w:val="36"/>
          <w:szCs w:val="36"/>
        </w:rPr>
        <w:t>石家庄市轨道交通广告资源运营、维护标准</w:t>
      </w:r>
      <w:bookmarkEnd w:id="93"/>
    </w:p>
    <w:p w14:paraId="179EA8B5"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本标准为合同的组成部分，乙方在经营期内的经营活动，应按照本标准执行。本标准为乙方在广告资源运营、维护中的最低标准。乙方应按合同正文第7.2.1条的规定，向甲方提交广告资源日常运营、维护的技术标准及规范，经甲方审定后，按照该技术标准及规范进行广告资源运营、维护。</w:t>
      </w:r>
    </w:p>
    <w:p w14:paraId="3CBAEA11" w14:textId="77777777" w:rsidR="00F028BB" w:rsidRDefault="00F028BB">
      <w:pPr>
        <w:spacing w:line="360" w:lineRule="auto"/>
        <w:rPr>
          <w:rFonts w:ascii="宋体" w:hAnsi="宋体" w:cs="宋体"/>
          <w:sz w:val="24"/>
          <w:szCs w:val="24"/>
        </w:rPr>
      </w:pPr>
    </w:p>
    <w:p w14:paraId="69B25E7F" w14:textId="77777777" w:rsidR="00F028BB" w:rsidRDefault="00000000">
      <w:pPr>
        <w:spacing w:line="360" w:lineRule="auto"/>
        <w:ind w:firstLineChars="200" w:firstLine="482"/>
        <w:rPr>
          <w:rFonts w:ascii="宋体" w:hAnsi="宋体" w:cs="宋体"/>
          <w:b/>
          <w:sz w:val="24"/>
          <w:szCs w:val="24"/>
        </w:rPr>
      </w:pPr>
      <w:bookmarkStart w:id="94" w:name="_Toc2004_WPSOffice_Level2"/>
      <w:r>
        <w:rPr>
          <w:rFonts w:ascii="宋体" w:hAnsi="宋体" w:cs="宋体" w:hint="eastAsia"/>
          <w:b/>
          <w:sz w:val="24"/>
          <w:szCs w:val="24"/>
        </w:rPr>
        <w:t>一、广告资源最低运营标准</w:t>
      </w:r>
      <w:bookmarkEnd w:id="94"/>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3195"/>
        <w:gridCol w:w="3475"/>
      </w:tblGrid>
      <w:tr w:rsidR="00F028BB" w14:paraId="4B8FBDD8" w14:textId="77777777">
        <w:trPr>
          <w:trHeight w:val="630"/>
        </w:trPr>
        <w:tc>
          <w:tcPr>
            <w:tcW w:w="2088" w:type="dxa"/>
            <w:tcBorders>
              <w:top w:val="double" w:sz="4" w:space="0" w:color="auto"/>
              <w:left w:val="double" w:sz="4" w:space="0" w:color="auto"/>
              <w:bottom w:val="double" w:sz="4" w:space="0" w:color="auto"/>
            </w:tcBorders>
            <w:vAlign w:val="center"/>
          </w:tcPr>
          <w:p w14:paraId="7AE0238C"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媒体形式</w:t>
            </w:r>
          </w:p>
        </w:tc>
        <w:tc>
          <w:tcPr>
            <w:tcW w:w="3195" w:type="dxa"/>
            <w:tcBorders>
              <w:top w:val="double" w:sz="4" w:space="0" w:color="auto"/>
              <w:bottom w:val="double" w:sz="4" w:space="0" w:color="auto"/>
            </w:tcBorders>
            <w:vAlign w:val="center"/>
          </w:tcPr>
          <w:p w14:paraId="03C0A3E7"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内容</w:t>
            </w:r>
          </w:p>
        </w:tc>
        <w:tc>
          <w:tcPr>
            <w:tcW w:w="3475" w:type="dxa"/>
            <w:tcBorders>
              <w:top w:val="double" w:sz="4" w:space="0" w:color="auto"/>
              <w:bottom w:val="double" w:sz="4" w:space="0" w:color="auto"/>
              <w:right w:val="double" w:sz="4" w:space="0" w:color="auto"/>
            </w:tcBorders>
            <w:vAlign w:val="center"/>
          </w:tcPr>
          <w:p w14:paraId="105C9A1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标准</w:t>
            </w:r>
          </w:p>
        </w:tc>
      </w:tr>
      <w:tr w:rsidR="00F028BB" w14:paraId="0F1C146F" w14:textId="77777777">
        <w:trPr>
          <w:trHeight w:val="630"/>
        </w:trPr>
        <w:tc>
          <w:tcPr>
            <w:tcW w:w="2088" w:type="dxa"/>
            <w:tcBorders>
              <w:top w:val="double" w:sz="4" w:space="0" w:color="auto"/>
              <w:left w:val="double" w:sz="4" w:space="0" w:color="auto"/>
            </w:tcBorders>
            <w:vAlign w:val="center"/>
          </w:tcPr>
          <w:p w14:paraId="6472D35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所有媒体</w:t>
            </w:r>
          </w:p>
        </w:tc>
        <w:tc>
          <w:tcPr>
            <w:tcW w:w="3195" w:type="dxa"/>
            <w:tcBorders>
              <w:top w:val="double" w:sz="4" w:space="0" w:color="auto"/>
            </w:tcBorders>
            <w:vAlign w:val="center"/>
          </w:tcPr>
          <w:p w14:paraId="2423BD6D"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广告画面放置于正确位置</w:t>
            </w:r>
          </w:p>
        </w:tc>
        <w:tc>
          <w:tcPr>
            <w:tcW w:w="3475" w:type="dxa"/>
            <w:tcBorders>
              <w:top w:val="double" w:sz="4" w:space="0" w:color="auto"/>
              <w:right w:val="double" w:sz="4" w:space="0" w:color="auto"/>
            </w:tcBorders>
            <w:vAlign w:val="center"/>
          </w:tcPr>
          <w:p w14:paraId="0A26D73E"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≥99.5%</w:t>
            </w:r>
          </w:p>
        </w:tc>
      </w:tr>
      <w:tr w:rsidR="00F028BB" w14:paraId="50006630" w14:textId="77777777">
        <w:trPr>
          <w:trHeight w:val="630"/>
        </w:trPr>
        <w:tc>
          <w:tcPr>
            <w:tcW w:w="2088" w:type="dxa"/>
            <w:tcBorders>
              <w:left w:val="double" w:sz="4" w:space="0" w:color="auto"/>
            </w:tcBorders>
            <w:vAlign w:val="center"/>
          </w:tcPr>
          <w:p w14:paraId="43488E90"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所有媒体</w:t>
            </w:r>
          </w:p>
        </w:tc>
        <w:tc>
          <w:tcPr>
            <w:tcW w:w="3195" w:type="dxa"/>
            <w:vAlign w:val="center"/>
          </w:tcPr>
          <w:p w14:paraId="5191F28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放置于销售协议的发布时段</w:t>
            </w:r>
          </w:p>
        </w:tc>
        <w:tc>
          <w:tcPr>
            <w:tcW w:w="3475" w:type="dxa"/>
            <w:tcBorders>
              <w:right w:val="double" w:sz="4" w:space="0" w:color="auto"/>
            </w:tcBorders>
            <w:vAlign w:val="center"/>
          </w:tcPr>
          <w:p w14:paraId="67129C3B"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≥99.5%</w:t>
            </w:r>
          </w:p>
        </w:tc>
      </w:tr>
      <w:tr w:rsidR="00F028BB" w14:paraId="06ABBBC3" w14:textId="77777777">
        <w:trPr>
          <w:trHeight w:val="630"/>
        </w:trPr>
        <w:tc>
          <w:tcPr>
            <w:tcW w:w="2088" w:type="dxa"/>
            <w:tcBorders>
              <w:left w:val="double" w:sz="4" w:space="0" w:color="auto"/>
              <w:bottom w:val="double" w:sz="4" w:space="0" w:color="auto"/>
            </w:tcBorders>
            <w:vAlign w:val="center"/>
          </w:tcPr>
          <w:p w14:paraId="3A5D28B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常规媒体</w:t>
            </w:r>
          </w:p>
        </w:tc>
        <w:tc>
          <w:tcPr>
            <w:tcW w:w="3195" w:type="dxa"/>
            <w:tcBorders>
              <w:bottom w:val="double" w:sz="4" w:space="0" w:color="auto"/>
            </w:tcBorders>
            <w:vAlign w:val="center"/>
          </w:tcPr>
          <w:p w14:paraId="22EFAFD3"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放置于广告灯箱内的画面</w:t>
            </w:r>
          </w:p>
        </w:tc>
        <w:tc>
          <w:tcPr>
            <w:tcW w:w="3475" w:type="dxa"/>
            <w:tcBorders>
              <w:bottom w:val="double" w:sz="4" w:space="0" w:color="auto"/>
              <w:right w:val="double" w:sz="4" w:space="0" w:color="auto"/>
            </w:tcBorders>
            <w:vAlign w:val="center"/>
          </w:tcPr>
          <w:p w14:paraId="60390618"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超过12周的，需要重新喷绘</w:t>
            </w:r>
          </w:p>
        </w:tc>
      </w:tr>
    </w:tbl>
    <w:p w14:paraId="054ED0AE" w14:textId="77777777" w:rsidR="00F028BB" w:rsidRDefault="00000000">
      <w:pPr>
        <w:spacing w:line="360" w:lineRule="auto"/>
        <w:rPr>
          <w:rFonts w:ascii="宋体" w:hAnsi="宋体" w:cs="宋体"/>
          <w:b/>
          <w:sz w:val="24"/>
          <w:szCs w:val="24"/>
        </w:rPr>
      </w:pPr>
      <w:r>
        <w:rPr>
          <w:rFonts w:ascii="宋体" w:hAnsi="宋体" w:cs="宋体" w:hint="eastAsia"/>
          <w:b/>
          <w:sz w:val="24"/>
          <w:szCs w:val="24"/>
        </w:rPr>
        <w:t xml:space="preserve">    </w:t>
      </w:r>
      <w:bookmarkStart w:id="95" w:name="_Toc28528_WPSOffice_Level2"/>
      <w:r>
        <w:rPr>
          <w:rFonts w:ascii="宋体" w:hAnsi="宋体" w:cs="宋体" w:hint="eastAsia"/>
          <w:b/>
          <w:sz w:val="24"/>
          <w:szCs w:val="24"/>
        </w:rPr>
        <w:t>二、常规媒体维护标准</w:t>
      </w:r>
      <w:bookmarkEnd w:id="95"/>
    </w:p>
    <w:p w14:paraId="3BA85676" w14:textId="77777777" w:rsidR="00F028BB" w:rsidRDefault="00000000">
      <w:pPr>
        <w:spacing w:line="360" w:lineRule="auto"/>
        <w:ind w:firstLineChars="200" w:firstLine="480"/>
        <w:rPr>
          <w:rFonts w:ascii="宋体" w:hAnsi="宋体" w:cs="宋体"/>
          <w:sz w:val="24"/>
          <w:szCs w:val="24"/>
        </w:rPr>
      </w:pPr>
      <w:bookmarkStart w:id="96" w:name="_Toc815_WPSOffice_Level3"/>
      <w:r>
        <w:rPr>
          <w:rFonts w:ascii="宋体" w:hAnsi="宋体" w:cs="宋体" w:hint="eastAsia"/>
          <w:sz w:val="24"/>
          <w:szCs w:val="24"/>
        </w:rPr>
        <w:t>1、清洁标准</w:t>
      </w:r>
      <w:bookmarkEnd w:id="96"/>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83"/>
        <w:gridCol w:w="3465"/>
      </w:tblGrid>
      <w:tr w:rsidR="00F028BB" w14:paraId="2D5B7C6E" w14:textId="77777777">
        <w:trPr>
          <w:trHeight w:val="630"/>
        </w:trPr>
        <w:tc>
          <w:tcPr>
            <w:tcW w:w="5283" w:type="dxa"/>
            <w:tcBorders>
              <w:top w:val="double" w:sz="4" w:space="0" w:color="auto"/>
              <w:left w:val="double" w:sz="4" w:space="0" w:color="auto"/>
              <w:bottom w:val="double" w:sz="4" w:space="0" w:color="auto"/>
            </w:tcBorders>
            <w:vAlign w:val="center"/>
          </w:tcPr>
          <w:p w14:paraId="4409CFFF"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广告设施</w:t>
            </w:r>
          </w:p>
        </w:tc>
        <w:tc>
          <w:tcPr>
            <w:tcW w:w="3465" w:type="dxa"/>
            <w:tcBorders>
              <w:top w:val="double" w:sz="4" w:space="0" w:color="auto"/>
              <w:bottom w:val="double" w:sz="4" w:space="0" w:color="auto"/>
              <w:right w:val="double" w:sz="4" w:space="0" w:color="auto"/>
            </w:tcBorders>
            <w:vAlign w:val="center"/>
          </w:tcPr>
          <w:p w14:paraId="477D4F64"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最低清洁频率</w:t>
            </w:r>
          </w:p>
        </w:tc>
      </w:tr>
      <w:tr w:rsidR="00F028BB" w14:paraId="1DE43EF9" w14:textId="77777777">
        <w:trPr>
          <w:trHeight w:val="630"/>
        </w:trPr>
        <w:tc>
          <w:tcPr>
            <w:tcW w:w="5283" w:type="dxa"/>
            <w:tcBorders>
              <w:top w:val="double" w:sz="4" w:space="0" w:color="auto"/>
              <w:left w:val="double" w:sz="4" w:space="0" w:color="auto"/>
            </w:tcBorders>
            <w:vAlign w:val="center"/>
          </w:tcPr>
          <w:p w14:paraId="29C15E48" w14:textId="77777777" w:rsidR="00F028BB" w:rsidRDefault="00000000">
            <w:pPr>
              <w:spacing w:line="360" w:lineRule="auto"/>
              <w:jc w:val="center"/>
              <w:rPr>
                <w:rFonts w:ascii="宋体" w:hAnsi="宋体" w:cs="宋体"/>
                <w:sz w:val="24"/>
                <w:szCs w:val="24"/>
              </w:rPr>
            </w:pPr>
            <w:proofErr w:type="gramStart"/>
            <w:r>
              <w:rPr>
                <w:rFonts w:ascii="宋体" w:hAnsi="宋体" w:cs="宋体" w:hint="eastAsia"/>
                <w:sz w:val="24"/>
                <w:szCs w:val="24"/>
              </w:rPr>
              <w:t>轨行区媒体</w:t>
            </w:r>
            <w:proofErr w:type="gramEnd"/>
          </w:p>
        </w:tc>
        <w:tc>
          <w:tcPr>
            <w:tcW w:w="3465" w:type="dxa"/>
            <w:tcBorders>
              <w:top w:val="double" w:sz="4" w:space="0" w:color="auto"/>
              <w:right w:val="double" w:sz="4" w:space="0" w:color="auto"/>
            </w:tcBorders>
            <w:vAlign w:val="center"/>
          </w:tcPr>
          <w:p w14:paraId="7A4AAD38"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每季度1次</w:t>
            </w:r>
          </w:p>
        </w:tc>
      </w:tr>
      <w:tr w:rsidR="00F028BB" w14:paraId="215296F8" w14:textId="77777777">
        <w:trPr>
          <w:trHeight w:val="630"/>
        </w:trPr>
        <w:tc>
          <w:tcPr>
            <w:tcW w:w="5283" w:type="dxa"/>
            <w:tcBorders>
              <w:left w:val="double" w:sz="4" w:space="0" w:color="auto"/>
              <w:bottom w:val="double" w:sz="4" w:space="0" w:color="auto"/>
            </w:tcBorders>
            <w:vAlign w:val="center"/>
          </w:tcPr>
          <w:p w14:paraId="58509339"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站台、站厅、通道、出入口媒体</w:t>
            </w:r>
          </w:p>
        </w:tc>
        <w:tc>
          <w:tcPr>
            <w:tcW w:w="3465" w:type="dxa"/>
            <w:tcBorders>
              <w:bottom w:val="double" w:sz="4" w:space="0" w:color="auto"/>
              <w:right w:val="double" w:sz="4" w:space="0" w:color="auto"/>
            </w:tcBorders>
            <w:vAlign w:val="center"/>
          </w:tcPr>
          <w:p w14:paraId="262CD776" w14:textId="77777777" w:rsidR="00F028BB" w:rsidRDefault="00000000">
            <w:pPr>
              <w:spacing w:line="360" w:lineRule="auto"/>
              <w:jc w:val="center"/>
              <w:rPr>
                <w:rFonts w:ascii="宋体" w:hAnsi="宋体" w:cs="宋体"/>
                <w:sz w:val="24"/>
                <w:szCs w:val="24"/>
              </w:rPr>
            </w:pPr>
            <w:r>
              <w:rPr>
                <w:rFonts w:ascii="宋体" w:hAnsi="宋体" w:cs="宋体" w:hint="eastAsia"/>
                <w:sz w:val="24"/>
                <w:szCs w:val="24"/>
              </w:rPr>
              <w:t>每月1次</w:t>
            </w:r>
          </w:p>
        </w:tc>
      </w:tr>
    </w:tbl>
    <w:p w14:paraId="78767E68" w14:textId="77777777" w:rsidR="00F028BB" w:rsidRDefault="00000000">
      <w:pPr>
        <w:spacing w:line="360" w:lineRule="auto"/>
        <w:ind w:firstLineChars="200" w:firstLine="480"/>
        <w:rPr>
          <w:rFonts w:ascii="宋体" w:hAnsi="宋体" w:cs="宋体"/>
          <w:sz w:val="24"/>
          <w:szCs w:val="24"/>
        </w:rPr>
      </w:pPr>
      <w:bookmarkStart w:id="97" w:name="_Toc13677_WPSOffice_Level3"/>
      <w:r>
        <w:rPr>
          <w:rFonts w:ascii="宋体" w:hAnsi="宋体" w:cs="宋体" w:hint="eastAsia"/>
          <w:sz w:val="24"/>
          <w:szCs w:val="24"/>
        </w:rPr>
        <w:t>2、清洁范围</w:t>
      </w:r>
      <w:bookmarkEnd w:id="97"/>
    </w:p>
    <w:p w14:paraId="74DC659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清洁范围为广告灯箱、看板、电子显示屏的所有表面（可视区域），包括框架及画面。清洁后的效果应为广告画面清晰、无污迹。</w:t>
      </w:r>
    </w:p>
    <w:p w14:paraId="463193B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清洁的范围不包括广告灯箱内部部件拆分后的清洁。</w:t>
      </w:r>
    </w:p>
    <w:p w14:paraId="76FDA3AE" w14:textId="77777777" w:rsidR="00F028BB" w:rsidRDefault="00000000">
      <w:pPr>
        <w:spacing w:line="360" w:lineRule="auto"/>
        <w:ind w:firstLineChars="200" w:firstLine="480"/>
        <w:rPr>
          <w:rFonts w:ascii="宋体" w:hAnsi="宋体" w:cs="宋体"/>
          <w:sz w:val="24"/>
          <w:szCs w:val="24"/>
        </w:rPr>
      </w:pPr>
      <w:bookmarkStart w:id="98" w:name="_Toc11953_WPSOffice_Level3"/>
      <w:r>
        <w:rPr>
          <w:rFonts w:ascii="宋体" w:hAnsi="宋体" w:cs="宋体" w:hint="eastAsia"/>
          <w:sz w:val="24"/>
          <w:szCs w:val="24"/>
        </w:rPr>
        <w:t>3、上下画</w:t>
      </w:r>
      <w:bookmarkEnd w:id="98"/>
    </w:p>
    <w:p w14:paraId="7B7D4B3C"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乙方负责所有常规媒体的上下画，提供相应的人手及工具材料。</w:t>
      </w:r>
    </w:p>
    <w:p w14:paraId="10BC34E9" w14:textId="77777777" w:rsidR="00F028BB" w:rsidRDefault="00000000">
      <w:pPr>
        <w:spacing w:line="360" w:lineRule="auto"/>
        <w:ind w:firstLineChars="200" w:firstLine="480"/>
        <w:rPr>
          <w:rFonts w:ascii="宋体" w:hAnsi="宋体" w:cs="宋体"/>
          <w:sz w:val="24"/>
          <w:szCs w:val="24"/>
        </w:rPr>
      </w:pPr>
      <w:proofErr w:type="gramStart"/>
      <w:r>
        <w:rPr>
          <w:rFonts w:ascii="宋体" w:hAnsi="宋体" w:cs="宋体" w:hint="eastAsia"/>
          <w:sz w:val="24"/>
          <w:szCs w:val="24"/>
        </w:rPr>
        <w:t>上下画需在非</w:t>
      </w:r>
      <w:proofErr w:type="gramEnd"/>
      <w:r>
        <w:rPr>
          <w:rFonts w:ascii="宋体" w:hAnsi="宋体" w:cs="宋体" w:hint="eastAsia"/>
          <w:sz w:val="24"/>
          <w:szCs w:val="24"/>
        </w:rPr>
        <w:t>行车时间进行，具体时间安排以甲方公布的时间表为准。</w:t>
      </w:r>
    </w:p>
    <w:p w14:paraId="1F4688B7" w14:textId="77777777" w:rsidR="00F028BB" w:rsidRDefault="00000000">
      <w:pPr>
        <w:spacing w:line="360" w:lineRule="auto"/>
        <w:ind w:firstLineChars="200" w:firstLine="480"/>
        <w:rPr>
          <w:rFonts w:ascii="宋体" w:hAnsi="宋体" w:cs="宋体"/>
          <w:sz w:val="24"/>
          <w:szCs w:val="24"/>
        </w:rPr>
      </w:pPr>
      <w:bookmarkStart w:id="99" w:name="_Toc18845_WPSOffice_Level3"/>
      <w:r>
        <w:rPr>
          <w:rFonts w:ascii="宋体" w:hAnsi="宋体" w:cs="宋体" w:hint="eastAsia"/>
          <w:sz w:val="24"/>
          <w:szCs w:val="24"/>
        </w:rPr>
        <w:t>4、维修</w:t>
      </w:r>
      <w:bookmarkEnd w:id="99"/>
    </w:p>
    <w:p w14:paraId="6FF7A58D"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乙方负责灯箱及平面广告产品组合内的各种维保工作，并负责所有灯箱易耗</w:t>
      </w:r>
      <w:r>
        <w:rPr>
          <w:rFonts w:ascii="宋体" w:hAnsi="宋体" w:cs="宋体" w:hint="eastAsia"/>
          <w:sz w:val="24"/>
          <w:szCs w:val="24"/>
        </w:rPr>
        <w:lastRenderedPageBreak/>
        <w:t>品（导光板，乳色玻璃或聚碳酸酯板，荧光管，镇流器，LED等）的更换及相关操作及故障的申报。一旦发现广告灯箱发生任何方面的故障以致影响到广告画面的正常显示或者使得显示效果低于一般水准，或者发生可能影响安全或者运营服务的情况，包括但不仅限于以下情况：灯箱的任何部件（框架、固件、螺栓）有松动情况，防锈涂层有脱落，玻璃有破损，灯管不亮或者出现黑头现象，乙方广告设施维护人员应当立即</w:t>
      </w:r>
      <w:r>
        <w:rPr>
          <w:rFonts w:ascii="宋体" w:hAnsi="宋体" w:cs="宋体"/>
          <w:sz w:val="24"/>
          <w:szCs w:val="24"/>
        </w:rPr>
        <w:t>通知甲方</w:t>
      </w:r>
      <w:r>
        <w:rPr>
          <w:rFonts w:ascii="宋体" w:hAnsi="宋体" w:cs="宋体" w:hint="eastAsia"/>
          <w:sz w:val="24"/>
          <w:szCs w:val="24"/>
        </w:rPr>
        <w:t>，</w:t>
      </w:r>
      <w:r>
        <w:rPr>
          <w:rFonts w:ascii="宋体" w:hAnsi="宋体" w:cs="宋体"/>
          <w:sz w:val="24"/>
          <w:szCs w:val="24"/>
        </w:rPr>
        <w:t>并按本合同约定</w:t>
      </w:r>
      <w:r>
        <w:rPr>
          <w:rFonts w:ascii="宋体" w:hAnsi="宋体" w:cs="宋体" w:hint="eastAsia"/>
          <w:sz w:val="24"/>
          <w:szCs w:val="24"/>
        </w:rPr>
        <w:t>采取相应措施。</w:t>
      </w:r>
    </w:p>
    <w:p w14:paraId="0A970098" w14:textId="77777777" w:rsidR="00F028BB" w:rsidRDefault="00000000">
      <w:pPr>
        <w:spacing w:line="360" w:lineRule="auto"/>
        <w:ind w:firstLineChars="200" w:firstLine="482"/>
        <w:rPr>
          <w:rFonts w:ascii="宋体" w:hAnsi="宋体" w:cs="宋体"/>
          <w:b/>
          <w:sz w:val="24"/>
          <w:szCs w:val="24"/>
        </w:rPr>
      </w:pPr>
      <w:bookmarkStart w:id="100" w:name="_Toc166_WPSOffice_Level2"/>
      <w:r>
        <w:rPr>
          <w:rFonts w:ascii="宋体" w:hAnsi="宋体" w:cs="宋体" w:hint="eastAsia"/>
          <w:b/>
          <w:sz w:val="24"/>
          <w:szCs w:val="24"/>
        </w:rPr>
        <w:t>三、非常规媒体的维护标准</w:t>
      </w:r>
      <w:bookmarkEnd w:id="100"/>
    </w:p>
    <w:p w14:paraId="5DFE901F" w14:textId="77777777" w:rsidR="00F028BB" w:rsidRDefault="00000000">
      <w:pPr>
        <w:spacing w:line="360" w:lineRule="auto"/>
        <w:ind w:firstLineChars="200" w:firstLine="480"/>
        <w:rPr>
          <w:rFonts w:ascii="宋体" w:hAnsi="宋体" w:cs="宋体"/>
          <w:sz w:val="24"/>
          <w:szCs w:val="24"/>
        </w:rPr>
      </w:pPr>
      <w:bookmarkStart w:id="101" w:name="_Toc12371_WPSOffice_Level3"/>
      <w:r>
        <w:rPr>
          <w:rFonts w:ascii="宋体" w:hAnsi="宋体" w:cs="宋体" w:hint="eastAsia"/>
          <w:sz w:val="24"/>
          <w:szCs w:val="24"/>
        </w:rPr>
        <w:t>1、清洁标准</w:t>
      </w:r>
      <w:bookmarkEnd w:id="101"/>
    </w:p>
    <w:p w14:paraId="09EBEB5A"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对于甲方许可于经营线路内设置的非常规媒体，最低清洁频率为每月1次。</w:t>
      </w:r>
    </w:p>
    <w:p w14:paraId="3AB0995D" w14:textId="77777777" w:rsidR="00F028BB" w:rsidRDefault="00000000">
      <w:pPr>
        <w:spacing w:line="360" w:lineRule="auto"/>
        <w:ind w:firstLineChars="200" w:firstLine="480"/>
        <w:rPr>
          <w:rFonts w:ascii="宋体" w:hAnsi="宋体" w:cs="宋体"/>
          <w:sz w:val="24"/>
          <w:szCs w:val="24"/>
        </w:rPr>
      </w:pPr>
      <w:bookmarkStart w:id="102" w:name="_Toc7779_WPSOffice_Level3"/>
      <w:r>
        <w:rPr>
          <w:rFonts w:ascii="宋体" w:hAnsi="宋体" w:cs="宋体" w:hint="eastAsia"/>
          <w:sz w:val="24"/>
          <w:szCs w:val="24"/>
        </w:rPr>
        <w:t>2、清洁范围</w:t>
      </w:r>
      <w:bookmarkEnd w:id="102"/>
    </w:p>
    <w:p w14:paraId="23F84B12"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清洁范围为非常规媒体的所有表面（可视区域）。清洁后的效果应为广告画面清晰、无污迹。</w:t>
      </w:r>
    </w:p>
    <w:p w14:paraId="0764B38E" w14:textId="77777777" w:rsidR="00F028BB" w:rsidRDefault="00000000">
      <w:pPr>
        <w:spacing w:line="360" w:lineRule="auto"/>
        <w:ind w:firstLineChars="200" w:firstLine="480"/>
        <w:rPr>
          <w:rFonts w:ascii="宋体" w:hAnsi="宋体" w:cs="宋体"/>
          <w:sz w:val="24"/>
          <w:szCs w:val="24"/>
        </w:rPr>
      </w:pPr>
      <w:bookmarkStart w:id="103" w:name="_Toc10907_WPSOffice_Level3"/>
      <w:r>
        <w:rPr>
          <w:rFonts w:ascii="宋体" w:hAnsi="宋体" w:cs="宋体" w:hint="eastAsia"/>
          <w:sz w:val="24"/>
          <w:szCs w:val="24"/>
        </w:rPr>
        <w:t>3、非常规媒体的拆除</w:t>
      </w:r>
      <w:bookmarkEnd w:id="103"/>
    </w:p>
    <w:p w14:paraId="3D490309" w14:textId="77777777" w:rsidR="00F028BB" w:rsidRDefault="00000000">
      <w:pPr>
        <w:spacing w:line="360" w:lineRule="auto"/>
        <w:ind w:firstLineChars="200" w:firstLine="480"/>
        <w:rPr>
          <w:rFonts w:ascii="宋体" w:hAnsi="宋体" w:cs="宋体"/>
          <w:sz w:val="24"/>
          <w:szCs w:val="24"/>
        </w:rPr>
      </w:pPr>
      <w:r>
        <w:rPr>
          <w:rFonts w:ascii="宋体" w:hAnsi="宋体" w:cs="宋体" w:hint="eastAsia"/>
          <w:sz w:val="24"/>
          <w:szCs w:val="24"/>
        </w:rPr>
        <w:t>乙方负责非常规媒体的拆除并有责任将车站恢复到非常规媒体设置之前的状态，若对车站设施造成损坏，甲方有权就该设施的损坏向乙方要求赔偿。</w:t>
      </w:r>
    </w:p>
    <w:p w14:paraId="35064FCE" w14:textId="77777777" w:rsidR="00F028BB" w:rsidRDefault="00F028BB">
      <w:pPr>
        <w:spacing w:line="360" w:lineRule="auto"/>
        <w:ind w:firstLineChars="200" w:firstLine="480"/>
        <w:rPr>
          <w:rFonts w:ascii="宋体" w:hAnsi="宋体" w:cs="宋体"/>
          <w:sz w:val="24"/>
          <w:szCs w:val="24"/>
        </w:rPr>
      </w:pPr>
    </w:p>
    <w:p w14:paraId="4E305C04" w14:textId="77777777" w:rsidR="00F028BB" w:rsidRDefault="00F028BB">
      <w:pPr>
        <w:spacing w:line="360" w:lineRule="auto"/>
        <w:rPr>
          <w:rFonts w:ascii="宋体" w:hAnsi="宋体" w:cs="宋体"/>
          <w:sz w:val="24"/>
          <w:szCs w:val="24"/>
        </w:rPr>
        <w:sectPr w:rsidR="00F028BB">
          <w:footerReference w:type="default" r:id="rId9"/>
          <w:pgSz w:w="11900" w:h="16838"/>
          <w:pgMar w:top="1440" w:right="1803" w:bottom="1440" w:left="1803" w:header="850" w:footer="992" w:gutter="0"/>
          <w:cols w:space="720"/>
          <w:docGrid w:type="lines" w:linePitch="319"/>
        </w:sectPr>
      </w:pPr>
    </w:p>
    <w:p w14:paraId="3046D88D" w14:textId="77777777" w:rsidR="00F028BB" w:rsidRDefault="00000000">
      <w:pPr>
        <w:spacing w:line="360" w:lineRule="auto"/>
        <w:outlineLvl w:val="0"/>
        <w:rPr>
          <w:rFonts w:ascii="宋体" w:hAnsi="宋体" w:cs="宋体"/>
          <w:b/>
          <w:sz w:val="24"/>
          <w:szCs w:val="24"/>
        </w:rPr>
      </w:pPr>
      <w:bookmarkStart w:id="104" w:name="_Toc366338975"/>
      <w:r>
        <w:rPr>
          <w:rFonts w:ascii="宋体" w:hAnsi="宋体" w:cs="宋体" w:hint="eastAsia"/>
          <w:b/>
          <w:sz w:val="24"/>
          <w:szCs w:val="24"/>
        </w:rPr>
        <w:lastRenderedPageBreak/>
        <w:t>附件三、媒体资源规范与明细</w:t>
      </w:r>
    </w:p>
    <w:p w14:paraId="28EE5D8F" w14:textId="77777777" w:rsidR="00F028BB" w:rsidRDefault="00000000">
      <w:pPr>
        <w:spacing w:line="360" w:lineRule="auto"/>
        <w:ind w:firstLineChars="196" w:firstLine="470"/>
        <w:rPr>
          <w:rFonts w:ascii="宋体" w:hAnsi="宋体" w:cs="宋体"/>
          <w:sz w:val="24"/>
          <w:szCs w:val="24"/>
        </w:rPr>
      </w:pPr>
      <w:bookmarkStart w:id="105" w:name="_Toc21708_WPSOffice_Level3"/>
      <w:r>
        <w:rPr>
          <w:rFonts w:ascii="宋体" w:hAnsi="宋体" w:cs="宋体" w:hint="eastAsia"/>
          <w:sz w:val="24"/>
          <w:szCs w:val="24"/>
        </w:rPr>
        <w:t>1、</w:t>
      </w:r>
      <w:bookmarkStart w:id="106" w:name="_Toc3734_WPSOffice_Level3"/>
      <w:bookmarkEnd w:id="105"/>
      <w:r>
        <w:rPr>
          <w:rFonts w:ascii="宋体" w:hAnsi="宋体" w:cs="宋体" w:hint="eastAsia"/>
          <w:sz w:val="24"/>
          <w:szCs w:val="24"/>
        </w:rPr>
        <w:t>线路说明</w:t>
      </w:r>
      <w:bookmarkEnd w:id="106"/>
    </w:p>
    <w:p w14:paraId="5B880399" w14:textId="77777777" w:rsidR="00F028BB" w:rsidRDefault="00000000">
      <w:pPr>
        <w:spacing w:line="360" w:lineRule="auto"/>
        <w:ind w:firstLineChars="196" w:firstLine="470"/>
        <w:rPr>
          <w:rFonts w:ascii="宋体" w:hAnsi="宋体" w:cs="宋体"/>
          <w:sz w:val="24"/>
          <w:szCs w:val="24"/>
        </w:rPr>
      </w:pPr>
      <w:r>
        <w:rPr>
          <w:rFonts w:ascii="宋体" w:hAnsi="宋体" w:cs="宋体" w:hint="eastAsia"/>
          <w:sz w:val="24"/>
          <w:szCs w:val="24"/>
        </w:rPr>
        <w:t>（1）石家庄地铁1号线是中心城区东西向骨干线，其中一期工程线路西起西王站，东至</w:t>
      </w:r>
      <w:proofErr w:type="gramStart"/>
      <w:r>
        <w:rPr>
          <w:rFonts w:ascii="宋体" w:hAnsi="宋体" w:cs="宋体" w:hint="eastAsia"/>
          <w:sz w:val="24"/>
          <w:szCs w:val="24"/>
        </w:rPr>
        <w:t>洨</w:t>
      </w:r>
      <w:proofErr w:type="gramEnd"/>
      <w:r>
        <w:rPr>
          <w:rFonts w:ascii="宋体" w:hAnsi="宋体" w:cs="宋体" w:hint="eastAsia"/>
          <w:sz w:val="24"/>
          <w:szCs w:val="24"/>
        </w:rPr>
        <w:t>河大道站；二期工程沿秦岭大街和新城大道敷设，</w:t>
      </w:r>
      <w:proofErr w:type="gramStart"/>
      <w:r>
        <w:rPr>
          <w:rFonts w:ascii="宋体" w:hAnsi="宋体" w:cs="宋体" w:hint="eastAsia"/>
          <w:sz w:val="24"/>
          <w:szCs w:val="24"/>
        </w:rPr>
        <w:t>连接高</w:t>
      </w:r>
      <w:proofErr w:type="gramEnd"/>
      <w:r>
        <w:rPr>
          <w:rFonts w:ascii="宋体" w:hAnsi="宋体" w:cs="宋体" w:hint="eastAsia"/>
          <w:sz w:val="24"/>
          <w:szCs w:val="24"/>
        </w:rPr>
        <w:t>新区和正定县，南起</w:t>
      </w:r>
      <w:proofErr w:type="gramStart"/>
      <w:r>
        <w:rPr>
          <w:rFonts w:ascii="宋体" w:hAnsi="宋体" w:cs="宋体" w:hint="eastAsia"/>
          <w:sz w:val="24"/>
          <w:szCs w:val="24"/>
        </w:rPr>
        <w:t>洨</w:t>
      </w:r>
      <w:proofErr w:type="gramEnd"/>
      <w:r>
        <w:rPr>
          <w:rFonts w:ascii="宋体" w:hAnsi="宋体" w:cs="宋体" w:hint="eastAsia"/>
          <w:sz w:val="24"/>
          <w:szCs w:val="24"/>
        </w:rPr>
        <w:t>河大道站，北至福泽站。石家庄地铁3号线一期工程设站17座，均为地下站，其中3号线一期工程首开段6座车站，一期两边段工程设站11座。石家庄地铁3号线二期工程线路设5站5区间，均为地下站。</w:t>
      </w:r>
    </w:p>
    <w:p w14:paraId="0BFEFDD2" w14:textId="77777777" w:rsidR="00F028BB" w:rsidRDefault="00000000">
      <w:pPr>
        <w:spacing w:line="360" w:lineRule="auto"/>
        <w:ind w:firstLineChars="196" w:firstLine="470"/>
        <w:rPr>
          <w:rFonts w:ascii="宋体" w:hAnsi="宋体" w:cs="宋体"/>
          <w:sz w:val="24"/>
          <w:szCs w:val="24"/>
        </w:rPr>
      </w:pPr>
      <w:r>
        <w:rPr>
          <w:rFonts w:ascii="宋体" w:hAnsi="宋体" w:cs="宋体" w:hint="eastAsia"/>
          <w:sz w:val="24"/>
          <w:szCs w:val="24"/>
        </w:rPr>
        <w:t>（2）石家庄市轨道交通1号线和3号线的线路长度、站点数量以实际交付为准。若线路涵盖的地段范围内站点名称发生更改，只要地理位置不变，不影响和调整拍卖报价。</w:t>
      </w:r>
    </w:p>
    <w:p w14:paraId="505C10B8" w14:textId="77777777" w:rsidR="00F028BB" w:rsidRDefault="00000000">
      <w:pPr>
        <w:spacing w:line="360" w:lineRule="auto"/>
        <w:jc w:val="center"/>
        <w:rPr>
          <w:rFonts w:ascii="宋体" w:hAnsi="宋体" w:cs="宋体"/>
          <w:sz w:val="24"/>
          <w:szCs w:val="24"/>
        </w:rPr>
      </w:pPr>
      <w:r>
        <w:rPr>
          <w:rFonts w:ascii="宋体" w:hAnsi="宋体" w:cs="宋体" w:hint="eastAsia"/>
          <w:noProof/>
          <w:sz w:val="24"/>
          <w:szCs w:val="24"/>
        </w:rPr>
        <w:drawing>
          <wp:inline distT="0" distB="0" distL="114300" distR="114300" wp14:anchorId="0D129291" wp14:editId="1C8D718F">
            <wp:extent cx="5671185" cy="4316730"/>
            <wp:effectExtent l="0" t="0" r="571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lum/>
                    </a:blip>
                    <a:stretch>
                      <a:fillRect/>
                    </a:stretch>
                  </pic:blipFill>
                  <pic:spPr>
                    <a:xfrm>
                      <a:off x="0" y="0"/>
                      <a:ext cx="5671185" cy="4316730"/>
                    </a:xfrm>
                    <a:prstGeom prst="rect">
                      <a:avLst/>
                    </a:prstGeom>
                    <a:noFill/>
                    <a:ln w="9525">
                      <a:noFill/>
                    </a:ln>
                  </pic:spPr>
                </pic:pic>
              </a:graphicData>
            </a:graphic>
          </wp:inline>
        </w:drawing>
      </w:r>
    </w:p>
    <w:p w14:paraId="76FA3BDB" w14:textId="77777777" w:rsidR="00F028BB" w:rsidRDefault="00000000">
      <w:pPr>
        <w:spacing w:line="360" w:lineRule="auto"/>
        <w:ind w:firstLineChars="196" w:firstLine="470"/>
        <w:rPr>
          <w:rFonts w:ascii="宋体" w:hAnsi="宋体" w:cs="宋体"/>
          <w:sz w:val="24"/>
          <w:szCs w:val="24"/>
        </w:rPr>
        <w:sectPr w:rsidR="00F028BB">
          <w:pgSz w:w="11900" w:h="16838"/>
          <w:pgMar w:top="1440" w:right="1803" w:bottom="1440" w:left="1803" w:header="850" w:footer="992" w:gutter="0"/>
          <w:cols w:space="720"/>
          <w:docGrid w:type="lines" w:linePitch="319"/>
        </w:sectPr>
      </w:pPr>
      <w:r>
        <w:rPr>
          <w:rFonts w:ascii="宋体" w:hAnsi="宋体" w:cs="宋体" w:hint="eastAsia"/>
          <w:sz w:val="24"/>
          <w:szCs w:val="24"/>
        </w:rPr>
        <w:t>（3）若本项目地铁线路工程广告媒体资源由于出入口或换乘通道打通等原因调整，该部分线路的广告媒体资源量与实际建成并移交给乙方的媒体类型、规格和数量可能会有差异（有增或减的可能性），但合同价不因该差异而调整。</w:t>
      </w:r>
    </w:p>
    <w:p w14:paraId="78D738AA" w14:textId="77777777" w:rsidR="00F028BB" w:rsidRDefault="00000000">
      <w:pPr>
        <w:spacing w:line="360" w:lineRule="auto"/>
        <w:ind w:firstLineChars="196" w:firstLine="470"/>
        <w:rPr>
          <w:rFonts w:ascii="宋体" w:hAnsi="宋体" w:cs="宋体"/>
          <w:sz w:val="24"/>
          <w:szCs w:val="24"/>
        </w:rPr>
      </w:pPr>
      <w:r>
        <w:rPr>
          <w:rFonts w:ascii="宋体" w:hAnsi="宋体" w:cs="宋体" w:hint="eastAsia"/>
          <w:sz w:val="24"/>
          <w:szCs w:val="24"/>
        </w:rPr>
        <w:lastRenderedPageBreak/>
        <w:t>2、常规媒体资源清单</w:t>
      </w:r>
    </w:p>
    <w:p w14:paraId="73A5D88D" w14:textId="77777777" w:rsidR="00F028BB" w:rsidRDefault="00000000">
      <w:pPr>
        <w:widowControl/>
        <w:spacing w:line="380" w:lineRule="exact"/>
        <w:jc w:val="center"/>
        <w:textAlignment w:val="center"/>
        <w:rPr>
          <w:rFonts w:ascii="宋体" w:hAnsi="宋体" w:cs="宋体"/>
          <w:b/>
          <w:bCs/>
          <w:sz w:val="28"/>
          <w:szCs w:val="28"/>
        </w:rPr>
      </w:pPr>
      <w:bookmarkStart w:id="107" w:name="_Toc26503_WPSOffice_Level1"/>
      <w:bookmarkEnd w:id="104"/>
      <w:r>
        <w:rPr>
          <w:rFonts w:ascii="宋体" w:hAnsi="宋体" w:cs="宋体" w:hint="eastAsia"/>
          <w:b/>
          <w:bCs/>
          <w:sz w:val="28"/>
          <w:szCs w:val="28"/>
        </w:rPr>
        <w:t>石家庄市城市轨道交通1号</w:t>
      </w:r>
      <w:proofErr w:type="gramStart"/>
      <w:r>
        <w:rPr>
          <w:rFonts w:ascii="宋体" w:hAnsi="宋体" w:cs="宋体" w:hint="eastAsia"/>
          <w:b/>
          <w:bCs/>
          <w:sz w:val="28"/>
          <w:szCs w:val="28"/>
        </w:rPr>
        <w:t>线广告</w:t>
      </w:r>
      <w:proofErr w:type="gramEnd"/>
      <w:r>
        <w:rPr>
          <w:rFonts w:ascii="宋体" w:hAnsi="宋体" w:cs="宋体" w:hint="eastAsia"/>
          <w:b/>
          <w:bCs/>
          <w:sz w:val="28"/>
          <w:szCs w:val="28"/>
        </w:rPr>
        <w:t>灯箱数量清单</w:t>
      </w:r>
    </w:p>
    <w:tbl>
      <w:tblPr>
        <w:tblW w:w="12236" w:type="dxa"/>
        <w:jc w:val="center"/>
        <w:tblLayout w:type="fixed"/>
        <w:tblCellMar>
          <w:top w:w="15" w:type="dxa"/>
          <w:left w:w="15" w:type="dxa"/>
          <w:bottom w:w="15" w:type="dxa"/>
          <w:right w:w="15" w:type="dxa"/>
        </w:tblCellMar>
        <w:tblLook w:val="04A0" w:firstRow="1" w:lastRow="0" w:firstColumn="1" w:lastColumn="0" w:noHBand="0" w:noVBand="1"/>
      </w:tblPr>
      <w:tblGrid>
        <w:gridCol w:w="506"/>
        <w:gridCol w:w="1440"/>
        <w:gridCol w:w="1125"/>
        <w:gridCol w:w="1155"/>
        <w:gridCol w:w="1426"/>
        <w:gridCol w:w="950"/>
        <w:gridCol w:w="950"/>
        <w:gridCol w:w="950"/>
        <w:gridCol w:w="1329"/>
        <w:gridCol w:w="2405"/>
      </w:tblGrid>
      <w:tr w:rsidR="00F028BB" w14:paraId="492064EB" w14:textId="77777777">
        <w:trPr>
          <w:trHeight w:val="408"/>
          <w:jc w:val="center"/>
        </w:trPr>
        <w:tc>
          <w:tcPr>
            <w:tcW w:w="506"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3C7190B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序号</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6BCA4B5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站名</w:t>
            </w:r>
          </w:p>
        </w:tc>
        <w:tc>
          <w:tcPr>
            <w:tcW w:w="6556" w:type="dxa"/>
            <w:gridSpan w:val="6"/>
            <w:tcBorders>
              <w:top w:val="single" w:sz="4" w:space="0" w:color="auto"/>
              <w:left w:val="single" w:sz="4" w:space="0" w:color="auto"/>
              <w:bottom w:val="single" w:sz="4" w:space="0" w:color="auto"/>
              <w:right w:val="single" w:sz="4" w:space="0" w:color="auto"/>
            </w:tcBorders>
            <w:shd w:val="clear" w:color="auto" w:fill="95B3D7"/>
            <w:vAlign w:val="center"/>
          </w:tcPr>
          <w:p w14:paraId="4AB9610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公共区/通道</w:t>
            </w:r>
          </w:p>
        </w:tc>
        <w:tc>
          <w:tcPr>
            <w:tcW w:w="1329" w:type="dxa"/>
            <w:tcBorders>
              <w:top w:val="single" w:sz="4" w:space="0" w:color="auto"/>
              <w:left w:val="single" w:sz="4" w:space="0" w:color="auto"/>
              <w:bottom w:val="single" w:sz="4" w:space="0" w:color="auto"/>
              <w:right w:val="single" w:sz="4" w:space="0" w:color="auto"/>
            </w:tcBorders>
            <w:shd w:val="clear" w:color="auto" w:fill="95B3D7"/>
            <w:vAlign w:val="center"/>
          </w:tcPr>
          <w:p w14:paraId="44CB7540" w14:textId="77777777" w:rsidR="00F028BB" w:rsidRDefault="00000000">
            <w:pPr>
              <w:widowControl/>
              <w:spacing w:line="380" w:lineRule="exact"/>
              <w:jc w:val="center"/>
              <w:textAlignment w:val="center"/>
              <w:rPr>
                <w:rFonts w:ascii="宋体" w:hAnsi="宋体" w:cs="宋体"/>
                <w:kern w:val="0"/>
                <w:sz w:val="24"/>
                <w:szCs w:val="24"/>
              </w:rPr>
            </w:pPr>
            <w:proofErr w:type="gramStart"/>
            <w:r>
              <w:rPr>
                <w:rFonts w:ascii="宋体" w:hAnsi="宋体" w:cs="宋体" w:hint="eastAsia"/>
                <w:kern w:val="0"/>
                <w:sz w:val="24"/>
                <w:szCs w:val="24"/>
              </w:rPr>
              <w:t>轨行区</w:t>
            </w:r>
            <w:proofErr w:type="gramEnd"/>
          </w:p>
        </w:tc>
        <w:tc>
          <w:tcPr>
            <w:tcW w:w="2405" w:type="dxa"/>
            <w:tcBorders>
              <w:top w:val="single" w:sz="4" w:space="0" w:color="auto"/>
              <w:left w:val="single" w:sz="4" w:space="0" w:color="auto"/>
              <w:bottom w:val="single" w:sz="4" w:space="0" w:color="auto"/>
              <w:right w:val="single" w:sz="4" w:space="0" w:color="auto"/>
            </w:tcBorders>
            <w:shd w:val="clear" w:color="auto" w:fill="95B3D7"/>
            <w:vAlign w:val="center"/>
          </w:tcPr>
          <w:p w14:paraId="4C5DE4D4" w14:textId="77777777" w:rsidR="00F028BB" w:rsidRDefault="00000000">
            <w:pPr>
              <w:widowControl/>
              <w:spacing w:line="380" w:lineRule="exact"/>
              <w:jc w:val="center"/>
              <w:textAlignment w:val="center"/>
              <w:rPr>
                <w:rFonts w:ascii="宋体" w:hAnsi="宋体" w:cs="宋体"/>
                <w:kern w:val="0"/>
                <w:sz w:val="24"/>
                <w:szCs w:val="24"/>
              </w:rPr>
            </w:pPr>
            <w:proofErr w:type="gramStart"/>
            <w:r>
              <w:rPr>
                <w:rFonts w:ascii="宋体" w:hAnsi="宋体" w:cs="宋体" w:hint="eastAsia"/>
                <w:kern w:val="0"/>
                <w:sz w:val="24"/>
                <w:szCs w:val="24"/>
              </w:rPr>
              <w:t>公共区梯楣</w:t>
            </w:r>
            <w:proofErr w:type="gramEnd"/>
            <w:r>
              <w:rPr>
                <w:rFonts w:ascii="宋体" w:hAnsi="宋体" w:cs="宋体" w:hint="eastAsia"/>
                <w:kern w:val="0"/>
                <w:sz w:val="24"/>
                <w:szCs w:val="24"/>
              </w:rPr>
              <w:t>拉布</w:t>
            </w:r>
          </w:p>
        </w:tc>
      </w:tr>
      <w:tr w:rsidR="00F028BB" w14:paraId="136BAC61" w14:textId="77777777">
        <w:trPr>
          <w:trHeight w:val="476"/>
          <w:jc w:val="center"/>
        </w:trPr>
        <w:tc>
          <w:tcPr>
            <w:tcW w:w="506"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7ACC6548" w14:textId="77777777" w:rsidR="00F028BB" w:rsidRDefault="00F028BB">
            <w:pPr>
              <w:spacing w:line="380" w:lineRule="exact"/>
              <w:jc w:val="center"/>
              <w:rPr>
                <w:rFonts w:ascii="宋体" w:hAnsi="宋体" w:cs="宋体"/>
                <w:sz w:val="24"/>
                <w:szCs w:val="24"/>
              </w:rPr>
            </w:pPr>
          </w:p>
        </w:tc>
        <w:tc>
          <w:tcPr>
            <w:tcW w:w="1440"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0E567A2A" w14:textId="77777777" w:rsidR="00F028BB" w:rsidRDefault="00F028BB">
            <w:pPr>
              <w:widowControl/>
              <w:spacing w:line="380" w:lineRule="exact"/>
              <w:jc w:val="center"/>
              <w:textAlignment w:val="center"/>
              <w:rPr>
                <w:rFonts w:ascii="宋体" w:hAnsi="宋体" w:cs="宋体"/>
                <w:sz w:val="24"/>
                <w:szCs w:val="24"/>
              </w:rPr>
            </w:pPr>
          </w:p>
        </w:tc>
        <w:tc>
          <w:tcPr>
            <w:tcW w:w="1125" w:type="dxa"/>
            <w:tcBorders>
              <w:top w:val="single" w:sz="4" w:space="0" w:color="auto"/>
              <w:left w:val="single" w:sz="4" w:space="0" w:color="auto"/>
              <w:bottom w:val="single" w:sz="4" w:space="0" w:color="auto"/>
              <w:right w:val="single" w:sz="4" w:space="0" w:color="auto"/>
            </w:tcBorders>
            <w:shd w:val="clear" w:color="auto" w:fill="95B3D7"/>
            <w:vAlign w:val="center"/>
          </w:tcPr>
          <w:p w14:paraId="26994C3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12封灯箱</w:t>
            </w:r>
          </w:p>
        </w:tc>
        <w:tc>
          <w:tcPr>
            <w:tcW w:w="1155" w:type="dxa"/>
            <w:tcBorders>
              <w:top w:val="single" w:sz="4" w:space="0" w:color="auto"/>
              <w:left w:val="single" w:sz="4" w:space="0" w:color="auto"/>
              <w:bottom w:val="single" w:sz="4" w:space="0" w:color="auto"/>
              <w:right w:val="single" w:sz="4" w:space="0" w:color="auto"/>
            </w:tcBorders>
            <w:shd w:val="clear" w:color="auto" w:fill="95B3D7"/>
            <w:vAlign w:val="center"/>
          </w:tcPr>
          <w:p w14:paraId="620E95BA" w14:textId="77777777" w:rsidR="00F028BB" w:rsidRDefault="00000000">
            <w:pPr>
              <w:widowControl/>
              <w:spacing w:line="380" w:lineRule="exact"/>
              <w:textAlignment w:val="center"/>
              <w:rPr>
                <w:rFonts w:ascii="宋体" w:hAnsi="宋体" w:cs="宋体"/>
                <w:sz w:val="24"/>
                <w:szCs w:val="24"/>
              </w:rPr>
            </w:pPr>
            <w:r>
              <w:rPr>
                <w:rFonts w:ascii="宋体" w:hAnsi="宋体" w:cs="宋体" w:hint="eastAsia"/>
                <w:sz w:val="24"/>
                <w:szCs w:val="24"/>
              </w:rPr>
              <w:t>4封灯箱</w:t>
            </w:r>
          </w:p>
        </w:tc>
        <w:tc>
          <w:tcPr>
            <w:tcW w:w="1426" w:type="dxa"/>
            <w:tcBorders>
              <w:top w:val="single" w:sz="4" w:space="0" w:color="auto"/>
              <w:left w:val="single" w:sz="4" w:space="0" w:color="auto"/>
              <w:bottom w:val="single" w:sz="4" w:space="0" w:color="auto"/>
              <w:right w:val="single" w:sz="4" w:space="0" w:color="auto"/>
            </w:tcBorders>
            <w:shd w:val="clear" w:color="auto" w:fill="95B3D7"/>
            <w:vAlign w:val="center"/>
          </w:tcPr>
          <w:p w14:paraId="6492EB0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LED</w:t>
            </w:r>
          </w:p>
          <w:p w14:paraId="734FE31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数量/面积㎡</w:t>
            </w:r>
          </w:p>
        </w:tc>
        <w:tc>
          <w:tcPr>
            <w:tcW w:w="950" w:type="dxa"/>
            <w:tcBorders>
              <w:top w:val="single" w:sz="4" w:space="0" w:color="auto"/>
              <w:left w:val="single" w:sz="4" w:space="0" w:color="auto"/>
              <w:bottom w:val="single" w:sz="4" w:space="0" w:color="auto"/>
              <w:right w:val="single" w:sz="4" w:space="0" w:color="auto"/>
            </w:tcBorders>
            <w:shd w:val="clear" w:color="auto" w:fill="95B3D7"/>
            <w:vAlign w:val="center"/>
          </w:tcPr>
          <w:p w14:paraId="5AC8620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LCD</w:t>
            </w:r>
          </w:p>
        </w:tc>
        <w:tc>
          <w:tcPr>
            <w:tcW w:w="950" w:type="dxa"/>
            <w:tcBorders>
              <w:top w:val="single" w:sz="4" w:space="0" w:color="auto"/>
              <w:left w:val="single" w:sz="4" w:space="0" w:color="auto"/>
              <w:bottom w:val="single" w:sz="4" w:space="0" w:color="auto"/>
              <w:right w:val="single" w:sz="4" w:space="0" w:color="auto"/>
            </w:tcBorders>
            <w:shd w:val="clear" w:color="auto" w:fill="95B3D7"/>
            <w:vAlign w:val="center"/>
          </w:tcPr>
          <w:p w14:paraId="546614B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橱窗</w:t>
            </w:r>
          </w:p>
          <w:p w14:paraId="6B36813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灯箱</w:t>
            </w:r>
          </w:p>
        </w:tc>
        <w:tc>
          <w:tcPr>
            <w:tcW w:w="950" w:type="dxa"/>
            <w:tcBorders>
              <w:top w:val="single" w:sz="4" w:space="0" w:color="auto"/>
              <w:left w:val="single" w:sz="4" w:space="0" w:color="auto"/>
              <w:bottom w:val="single" w:sz="4" w:space="0" w:color="auto"/>
              <w:right w:val="single" w:sz="4" w:space="0" w:color="auto"/>
            </w:tcBorders>
            <w:shd w:val="clear" w:color="auto" w:fill="95B3D7"/>
            <w:vAlign w:val="center"/>
          </w:tcPr>
          <w:p w14:paraId="2507B356"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梯牌</w:t>
            </w:r>
            <w:proofErr w:type="gramEnd"/>
          </w:p>
        </w:tc>
        <w:tc>
          <w:tcPr>
            <w:tcW w:w="1329" w:type="dxa"/>
            <w:tcBorders>
              <w:top w:val="single" w:sz="4" w:space="0" w:color="auto"/>
              <w:left w:val="single" w:sz="4" w:space="0" w:color="auto"/>
              <w:bottom w:val="single" w:sz="4" w:space="0" w:color="auto"/>
              <w:right w:val="single" w:sz="4" w:space="0" w:color="auto"/>
            </w:tcBorders>
            <w:shd w:val="clear" w:color="auto" w:fill="95B3D7"/>
            <w:vAlign w:val="center"/>
          </w:tcPr>
          <w:p w14:paraId="33779F1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12封灯箱</w:t>
            </w:r>
          </w:p>
        </w:tc>
        <w:tc>
          <w:tcPr>
            <w:tcW w:w="2405" w:type="dxa"/>
            <w:tcBorders>
              <w:top w:val="single" w:sz="4" w:space="0" w:color="auto"/>
              <w:left w:val="single" w:sz="4" w:space="0" w:color="auto"/>
              <w:bottom w:val="single" w:sz="4" w:space="0" w:color="auto"/>
              <w:right w:val="single" w:sz="4" w:space="0" w:color="auto"/>
            </w:tcBorders>
            <w:shd w:val="clear" w:color="auto" w:fill="95B3D7"/>
            <w:vAlign w:val="center"/>
          </w:tcPr>
          <w:p w14:paraId="0F1E2B31" w14:textId="77777777" w:rsidR="00F028BB" w:rsidRDefault="00000000">
            <w:pPr>
              <w:spacing w:line="380" w:lineRule="exact"/>
              <w:jc w:val="center"/>
              <w:rPr>
                <w:rFonts w:ascii="宋体" w:hAnsi="宋体" w:cs="宋体"/>
                <w:sz w:val="24"/>
                <w:szCs w:val="24"/>
              </w:rPr>
            </w:pPr>
            <w:r>
              <w:rPr>
                <w:rFonts w:ascii="宋体" w:hAnsi="宋体" w:cs="宋体" w:hint="eastAsia"/>
                <w:kern w:val="0"/>
                <w:sz w:val="24"/>
                <w:szCs w:val="24"/>
              </w:rPr>
              <w:t>数量/面积㎡</w:t>
            </w:r>
          </w:p>
        </w:tc>
      </w:tr>
      <w:tr w:rsidR="00F028BB" w14:paraId="68A8E93C" w14:textId="77777777">
        <w:trPr>
          <w:trHeight w:val="476"/>
          <w:jc w:val="center"/>
        </w:trPr>
        <w:tc>
          <w:tcPr>
            <w:tcW w:w="506" w:type="dxa"/>
            <w:tcBorders>
              <w:top w:val="single" w:sz="4" w:space="0" w:color="auto"/>
              <w:left w:val="single" w:sz="4" w:space="0" w:color="auto"/>
              <w:bottom w:val="single" w:sz="4" w:space="0" w:color="auto"/>
              <w:right w:val="single" w:sz="4" w:space="0" w:color="auto"/>
            </w:tcBorders>
            <w:vAlign w:val="center"/>
          </w:tcPr>
          <w:p w14:paraId="24C0B3D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1</w:t>
            </w:r>
          </w:p>
        </w:tc>
        <w:tc>
          <w:tcPr>
            <w:tcW w:w="1440" w:type="dxa"/>
            <w:tcBorders>
              <w:top w:val="single" w:sz="4" w:space="0" w:color="auto"/>
              <w:left w:val="single" w:sz="4" w:space="0" w:color="auto"/>
              <w:bottom w:val="single" w:sz="4" w:space="0" w:color="auto"/>
              <w:right w:val="single" w:sz="4" w:space="0" w:color="auto"/>
            </w:tcBorders>
            <w:vAlign w:val="center"/>
          </w:tcPr>
          <w:p w14:paraId="0FC03E9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福泽站</w:t>
            </w:r>
          </w:p>
        </w:tc>
        <w:tc>
          <w:tcPr>
            <w:tcW w:w="1125" w:type="dxa"/>
            <w:tcBorders>
              <w:top w:val="single" w:sz="4" w:space="0" w:color="auto"/>
              <w:left w:val="single" w:sz="4" w:space="0" w:color="auto"/>
              <w:bottom w:val="single" w:sz="4" w:space="0" w:color="auto"/>
              <w:right w:val="single" w:sz="4" w:space="0" w:color="auto"/>
            </w:tcBorders>
            <w:vAlign w:val="center"/>
          </w:tcPr>
          <w:p w14:paraId="5D2CCCAA" w14:textId="77777777" w:rsidR="00F028BB" w:rsidRDefault="00000000">
            <w:pPr>
              <w:jc w:val="center"/>
              <w:rPr>
                <w:rFonts w:ascii="宋体" w:hAnsi="宋体" w:cs="宋体"/>
                <w:sz w:val="24"/>
                <w:szCs w:val="24"/>
              </w:rPr>
            </w:pPr>
            <w:r>
              <w:rPr>
                <w:rFonts w:ascii="宋体" w:hAnsi="宋体" w:cs="宋体" w:hint="eastAsia"/>
                <w:sz w:val="24"/>
                <w:szCs w:val="24"/>
              </w:rPr>
              <w:t>30</w:t>
            </w:r>
          </w:p>
        </w:tc>
        <w:tc>
          <w:tcPr>
            <w:tcW w:w="1155" w:type="dxa"/>
            <w:tcBorders>
              <w:top w:val="single" w:sz="4" w:space="0" w:color="auto"/>
              <w:left w:val="single" w:sz="4" w:space="0" w:color="auto"/>
              <w:bottom w:val="single" w:sz="4" w:space="0" w:color="auto"/>
              <w:right w:val="single" w:sz="4" w:space="0" w:color="auto"/>
            </w:tcBorders>
            <w:vAlign w:val="center"/>
          </w:tcPr>
          <w:p w14:paraId="1AB471F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17860E1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CD85D8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6387F81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7244E56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70</w:t>
            </w:r>
          </w:p>
        </w:tc>
        <w:tc>
          <w:tcPr>
            <w:tcW w:w="1329" w:type="dxa"/>
            <w:tcBorders>
              <w:top w:val="single" w:sz="4" w:space="0" w:color="auto"/>
              <w:left w:val="single" w:sz="4" w:space="0" w:color="auto"/>
              <w:bottom w:val="single" w:sz="4" w:space="0" w:color="auto"/>
              <w:right w:val="single" w:sz="4" w:space="0" w:color="auto"/>
            </w:tcBorders>
            <w:vAlign w:val="center"/>
          </w:tcPr>
          <w:p w14:paraId="5821FEA7"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2B334348"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3（12.2008）</w:t>
            </w:r>
          </w:p>
        </w:tc>
      </w:tr>
      <w:tr w:rsidR="00F028BB" w14:paraId="7A5F85B2" w14:textId="77777777">
        <w:trPr>
          <w:trHeight w:val="476"/>
          <w:jc w:val="center"/>
        </w:trPr>
        <w:tc>
          <w:tcPr>
            <w:tcW w:w="506" w:type="dxa"/>
            <w:tcBorders>
              <w:top w:val="single" w:sz="4" w:space="0" w:color="auto"/>
              <w:left w:val="single" w:sz="4" w:space="0" w:color="auto"/>
              <w:bottom w:val="single" w:sz="4" w:space="0" w:color="auto"/>
              <w:right w:val="single" w:sz="4" w:space="0" w:color="auto"/>
            </w:tcBorders>
            <w:vAlign w:val="center"/>
          </w:tcPr>
          <w:p w14:paraId="330898F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2</w:t>
            </w:r>
          </w:p>
        </w:tc>
        <w:tc>
          <w:tcPr>
            <w:tcW w:w="1440" w:type="dxa"/>
            <w:tcBorders>
              <w:top w:val="single" w:sz="4" w:space="0" w:color="auto"/>
              <w:left w:val="single" w:sz="4" w:space="0" w:color="auto"/>
              <w:bottom w:val="single" w:sz="4" w:space="0" w:color="auto"/>
              <w:right w:val="single" w:sz="4" w:space="0" w:color="auto"/>
            </w:tcBorders>
            <w:vAlign w:val="center"/>
          </w:tcPr>
          <w:p w14:paraId="6BE0DA00"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园博园</w:t>
            </w:r>
            <w:proofErr w:type="gramEnd"/>
            <w:r>
              <w:rPr>
                <w:rFonts w:ascii="宋体" w:hAnsi="宋体" w:cs="宋体" w:hint="eastAsia"/>
                <w:sz w:val="24"/>
                <w:szCs w:val="24"/>
              </w:rPr>
              <w:t>站</w:t>
            </w:r>
          </w:p>
        </w:tc>
        <w:tc>
          <w:tcPr>
            <w:tcW w:w="1125" w:type="dxa"/>
            <w:tcBorders>
              <w:top w:val="single" w:sz="4" w:space="0" w:color="auto"/>
              <w:left w:val="single" w:sz="4" w:space="0" w:color="auto"/>
              <w:bottom w:val="single" w:sz="4" w:space="0" w:color="auto"/>
              <w:right w:val="single" w:sz="4" w:space="0" w:color="auto"/>
            </w:tcBorders>
            <w:vAlign w:val="center"/>
          </w:tcPr>
          <w:p w14:paraId="2C181A87" w14:textId="77777777" w:rsidR="00F028BB" w:rsidRDefault="00000000">
            <w:pPr>
              <w:jc w:val="center"/>
              <w:rPr>
                <w:rFonts w:ascii="宋体" w:hAnsi="宋体" w:cs="宋体"/>
                <w:sz w:val="24"/>
                <w:szCs w:val="24"/>
              </w:rPr>
            </w:pPr>
            <w:r>
              <w:rPr>
                <w:rFonts w:ascii="宋体" w:hAnsi="宋体" w:cs="宋体" w:hint="eastAsia"/>
                <w:sz w:val="24"/>
                <w:szCs w:val="24"/>
              </w:rPr>
              <w:t>28</w:t>
            </w:r>
          </w:p>
        </w:tc>
        <w:tc>
          <w:tcPr>
            <w:tcW w:w="1155" w:type="dxa"/>
            <w:tcBorders>
              <w:top w:val="single" w:sz="4" w:space="0" w:color="auto"/>
              <w:left w:val="single" w:sz="4" w:space="0" w:color="auto"/>
              <w:bottom w:val="single" w:sz="4" w:space="0" w:color="auto"/>
              <w:right w:val="single" w:sz="4" w:space="0" w:color="auto"/>
            </w:tcBorders>
            <w:vAlign w:val="center"/>
          </w:tcPr>
          <w:p w14:paraId="33BE6F8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w:t>
            </w:r>
          </w:p>
        </w:tc>
        <w:tc>
          <w:tcPr>
            <w:tcW w:w="1426" w:type="dxa"/>
            <w:tcBorders>
              <w:top w:val="single" w:sz="4" w:space="0" w:color="auto"/>
              <w:left w:val="single" w:sz="4" w:space="0" w:color="auto"/>
              <w:bottom w:val="single" w:sz="4" w:space="0" w:color="auto"/>
              <w:right w:val="single" w:sz="4" w:space="0" w:color="auto"/>
            </w:tcBorders>
            <w:vAlign w:val="center"/>
          </w:tcPr>
          <w:p w14:paraId="2BC8862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6CE406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718AAEC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705EE01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60</w:t>
            </w:r>
          </w:p>
        </w:tc>
        <w:tc>
          <w:tcPr>
            <w:tcW w:w="1329" w:type="dxa"/>
            <w:tcBorders>
              <w:top w:val="single" w:sz="4" w:space="0" w:color="auto"/>
              <w:left w:val="single" w:sz="4" w:space="0" w:color="auto"/>
              <w:bottom w:val="single" w:sz="4" w:space="0" w:color="auto"/>
              <w:right w:val="single" w:sz="4" w:space="0" w:color="auto"/>
            </w:tcBorders>
            <w:vAlign w:val="center"/>
          </w:tcPr>
          <w:p w14:paraId="02C74180"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3128841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3（12.125）</w:t>
            </w:r>
          </w:p>
        </w:tc>
      </w:tr>
      <w:tr w:rsidR="00F028BB" w14:paraId="7CFBCAED" w14:textId="77777777">
        <w:trPr>
          <w:trHeight w:val="476"/>
          <w:jc w:val="center"/>
        </w:trPr>
        <w:tc>
          <w:tcPr>
            <w:tcW w:w="506" w:type="dxa"/>
            <w:tcBorders>
              <w:top w:val="single" w:sz="4" w:space="0" w:color="auto"/>
              <w:left w:val="single" w:sz="4" w:space="0" w:color="auto"/>
              <w:bottom w:val="single" w:sz="4" w:space="0" w:color="auto"/>
              <w:right w:val="single" w:sz="4" w:space="0" w:color="auto"/>
            </w:tcBorders>
            <w:vAlign w:val="center"/>
          </w:tcPr>
          <w:p w14:paraId="3D9908B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3</w:t>
            </w:r>
          </w:p>
        </w:tc>
        <w:tc>
          <w:tcPr>
            <w:tcW w:w="1440" w:type="dxa"/>
            <w:tcBorders>
              <w:top w:val="single" w:sz="4" w:space="0" w:color="auto"/>
              <w:left w:val="single" w:sz="4" w:space="0" w:color="auto"/>
              <w:bottom w:val="single" w:sz="4" w:space="0" w:color="auto"/>
              <w:right w:val="single" w:sz="4" w:space="0" w:color="auto"/>
            </w:tcBorders>
            <w:vAlign w:val="center"/>
          </w:tcPr>
          <w:p w14:paraId="32F0CC9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商务中心站</w:t>
            </w:r>
          </w:p>
        </w:tc>
        <w:tc>
          <w:tcPr>
            <w:tcW w:w="1125" w:type="dxa"/>
            <w:tcBorders>
              <w:top w:val="single" w:sz="4" w:space="0" w:color="auto"/>
              <w:left w:val="single" w:sz="4" w:space="0" w:color="auto"/>
              <w:bottom w:val="single" w:sz="4" w:space="0" w:color="auto"/>
              <w:right w:val="single" w:sz="4" w:space="0" w:color="auto"/>
            </w:tcBorders>
            <w:vAlign w:val="center"/>
          </w:tcPr>
          <w:p w14:paraId="5AE4C053" w14:textId="77777777" w:rsidR="00F028BB" w:rsidRDefault="00000000">
            <w:pPr>
              <w:jc w:val="center"/>
              <w:rPr>
                <w:rFonts w:ascii="宋体" w:hAnsi="宋体" w:cs="宋体"/>
                <w:sz w:val="24"/>
                <w:szCs w:val="24"/>
              </w:rPr>
            </w:pPr>
            <w:r>
              <w:rPr>
                <w:rFonts w:ascii="宋体" w:hAnsi="宋体" w:cs="宋体" w:hint="eastAsia"/>
                <w:sz w:val="24"/>
                <w:szCs w:val="24"/>
              </w:rPr>
              <w:t>30</w:t>
            </w:r>
          </w:p>
        </w:tc>
        <w:tc>
          <w:tcPr>
            <w:tcW w:w="1155" w:type="dxa"/>
            <w:tcBorders>
              <w:top w:val="single" w:sz="4" w:space="0" w:color="auto"/>
              <w:left w:val="single" w:sz="4" w:space="0" w:color="auto"/>
              <w:bottom w:val="single" w:sz="4" w:space="0" w:color="auto"/>
              <w:right w:val="single" w:sz="4" w:space="0" w:color="auto"/>
            </w:tcBorders>
            <w:vAlign w:val="center"/>
          </w:tcPr>
          <w:p w14:paraId="14B30E5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3439DF7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B3DE8F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11F095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EB5747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72</w:t>
            </w:r>
          </w:p>
        </w:tc>
        <w:tc>
          <w:tcPr>
            <w:tcW w:w="1329" w:type="dxa"/>
            <w:tcBorders>
              <w:top w:val="single" w:sz="4" w:space="0" w:color="auto"/>
              <w:left w:val="single" w:sz="4" w:space="0" w:color="auto"/>
              <w:bottom w:val="single" w:sz="4" w:space="0" w:color="auto"/>
              <w:right w:val="single" w:sz="4" w:space="0" w:color="auto"/>
            </w:tcBorders>
            <w:vAlign w:val="center"/>
          </w:tcPr>
          <w:p w14:paraId="3241E5B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2516F683"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3（14.162）</w:t>
            </w:r>
          </w:p>
        </w:tc>
      </w:tr>
      <w:tr w:rsidR="00F028BB" w14:paraId="0A39E626" w14:textId="77777777">
        <w:trPr>
          <w:trHeight w:val="476"/>
          <w:jc w:val="center"/>
        </w:trPr>
        <w:tc>
          <w:tcPr>
            <w:tcW w:w="506" w:type="dxa"/>
            <w:tcBorders>
              <w:top w:val="single" w:sz="4" w:space="0" w:color="auto"/>
              <w:left w:val="single" w:sz="4" w:space="0" w:color="auto"/>
              <w:bottom w:val="single" w:sz="4" w:space="0" w:color="auto"/>
              <w:right w:val="single" w:sz="4" w:space="0" w:color="auto"/>
            </w:tcBorders>
            <w:vAlign w:val="center"/>
          </w:tcPr>
          <w:p w14:paraId="62A4EBA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4</w:t>
            </w:r>
          </w:p>
        </w:tc>
        <w:tc>
          <w:tcPr>
            <w:tcW w:w="1440" w:type="dxa"/>
            <w:tcBorders>
              <w:top w:val="single" w:sz="4" w:space="0" w:color="auto"/>
              <w:left w:val="single" w:sz="4" w:space="0" w:color="auto"/>
              <w:bottom w:val="single" w:sz="4" w:space="0" w:color="auto"/>
              <w:right w:val="single" w:sz="4" w:space="0" w:color="auto"/>
            </w:tcBorders>
            <w:vAlign w:val="center"/>
          </w:tcPr>
          <w:p w14:paraId="6BF1708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会展中心站</w:t>
            </w:r>
          </w:p>
        </w:tc>
        <w:tc>
          <w:tcPr>
            <w:tcW w:w="1125" w:type="dxa"/>
            <w:tcBorders>
              <w:top w:val="single" w:sz="4" w:space="0" w:color="auto"/>
              <w:left w:val="single" w:sz="4" w:space="0" w:color="auto"/>
              <w:bottom w:val="single" w:sz="4" w:space="0" w:color="auto"/>
              <w:right w:val="single" w:sz="4" w:space="0" w:color="auto"/>
            </w:tcBorders>
            <w:vAlign w:val="center"/>
          </w:tcPr>
          <w:p w14:paraId="28761B52" w14:textId="77777777" w:rsidR="00F028BB" w:rsidRDefault="00000000">
            <w:pPr>
              <w:jc w:val="center"/>
              <w:rPr>
                <w:rFonts w:ascii="宋体" w:hAnsi="宋体" w:cs="宋体"/>
                <w:sz w:val="24"/>
                <w:szCs w:val="24"/>
              </w:rPr>
            </w:pPr>
            <w:r>
              <w:rPr>
                <w:rFonts w:ascii="宋体" w:hAnsi="宋体" w:cs="宋体" w:hint="eastAsia"/>
                <w:sz w:val="24"/>
                <w:szCs w:val="24"/>
              </w:rPr>
              <w:t>57</w:t>
            </w:r>
          </w:p>
        </w:tc>
        <w:tc>
          <w:tcPr>
            <w:tcW w:w="1155" w:type="dxa"/>
            <w:tcBorders>
              <w:top w:val="single" w:sz="4" w:space="0" w:color="auto"/>
              <w:left w:val="single" w:sz="4" w:space="0" w:color="auto"/>
              <w:bottom w:val="single" w:sz="4" w:space="0" w:color="auto"/>
              <w:right w:val="single" w:sz="4" w:space="0" w:color="auto"/>
            </w:tcBorders>
            <w:vAlign w:val="center"/>
          </w:tcPr>
          <w:p w14:paraId="5602E87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24</w:t>
            </w:r>
          </w:p>
        </w:tc>
        <w:tc>
          <w:tcPr>
            <w:tcW w:w="1426" w:type="dxa"/>
            <w:tcBorders>
              <w:top w:val="single" w:sz="4" w:space="0" w:color="auto"/>
              <w:left w:val="single" w:sz="4" w:space="0" w:color="auto"/>
              <w:bottom w:val="single" w:sz="4" w:space="0" w:color="auto"/>
              <w:right w:val="single" w:sz="4" w:space="0" w:color="auto"/>
            </w:tcBorders>
            <w:vAlign w:val="center"/>
          </w:tcPr>
          <w:p w14:paraId="489BEDC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1（28.8）</w:t>
            </w:r>
          </w:p>
        </w:tc>
        <w:tc>
          <w:tcPr>
            <w:tcW w:w="950" w:type="dxa"/>
            <w:tcBorders>
              <w:top w:val="single" w:sz="4" w:space="0" w:color="auto"/>
              <w:left w:val="single" w:sz="4" w:space="0" w:color="auto"/>
              <w:bottom w:val="single" w:sz="4" w:space="0" w:color="auto"/>
              <w:right w:val="single" w:sz="4" w:space="0" w:color="auto"/>
            </w:tcBorders>
            <w:vAlign w:val="center"/>
          </w:tcPr>
          <w:p w14:paraId="20FCA92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7F2252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F88C0F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329" w:type="dxa"/>
            <w:tcBorders>
              <w:top w:val="single" w:sz="4" w:space="0" w:color="auto"/>
              <w:left w:val="single" w:sz="4" w:space="0" w:color="auto"/>
              <w:bottom w:val="single" w:sz="4" w:space="0" w:color="auto"/>
              <w:right w:val="single" w:sz="4" w:space="0" w:color="auto"/>
            </w:tcBorders>
            <w:vAlign w:val="center"/>
          </w:tcPr>
          <w:p w14:paraId="7C5F44C7"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6DDE74F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4（18.17）</w:t>
            </w:r>
          </w:p>
        </w:tc>
      </w:tr>
      <w:tr w:rsidR="00F028BB" w14:paraId="2A630DFE" w14:textId="77777777">
        <w:trPr>
          <w:trHeight w:val="476"/>
          <w:jc w:val="center"/>
        </w:trPr>
        <w:tc>
          <w:tcPr>
            <w:tcW w:w="506" w:type="dxa"/>
            <w:tcBorders>
              <w:top w:val="single" w:sz="4" w:space="0" w:color="auto"/>
              <w:left w:val="single" w:sz="4" w:space="0" w:color="auto"/>
              <w:bottom w:val="single" w:sz="4" w:space="0" w:color="auto"/>
              <w:right w:val="single" w:sz="4" w:space="0" w:color="auto"/>
            </w:tcBorders>
            <w:vAlign w:val="center"/>
          </w:tcPr>
          <w:p w14:paraId="6A3EFF1E"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5</w:t>
            </w:r>
          </w:p>
        </w:tc>
        <w:tc>
          <w:tcPr>
            <w:tcW w:w="1440" w:type="dxa"/>
            <w:tcBorders>
              <w:top w:val="single" w:sz="4" w:space="0" w:color="auto"/>
              <w:left w:val="single" w:sz="4" w:space="0" w:color="auto"/>
              <w:bottom w:val="single" w:sz="4" w:space="0" w:color="auto"/>
              <w:right w:val="single" w:sz="4" w:space="0" w:color="auto"/>
            </w:tcBorders>
            <w:vAlign w:val="center"/>
          </w:tcPr>
          <w:p w14:paraId="0DCE0E66"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东庄教</w:t>
            </w:r>
            <w:proofErr w:type="gramEnd"/>
          </w:p>
        </w:tc>
        <w:tc>
          <w:tcPr>
            <w:tcW w:w="1125" w:type="dxa"/>
            <w:tcBorders>
              <w:top w:val="single" w:sz="4" w:space="0" w:color="auto"/>
              <w:left w:val="single" w:sz="4" w:space="0" w:color="auto"/>
              <w:bottom w:val="single" w:sz="4" w:space="0" w:color="auto"/>
              <w:right w:val="single" w:sz="4" w:space="0" w:color="auto"/>
            </w:tcBorders>
            <w:vAlign w:val="center"/>
          </w:tcPr>
          <w:p w14:paraId="350B1321" w14:textId="77777777" w:rsidR="00F028BB" w:rsidRDefault="00000000">
            <w:pPr>
              <w:jc w:val="center"/>
              <w:rPr>
                <w:rFonts w:ascii="宋体" w:hAnsi="宋体" w:cs="宋体"/>
                <w:sz w:val="24"/>
                <w:szCs w:val="24"/>
              </w:rPr>
            </w:pPr>
            <w:r>
              <w:rPr>
                <w:rFonts w:ascii="宋体" w:hAnsi="宋体" w:cs="宋体" w:hint="eastAsia"/>
                <w:sz w:val="24"/>
                <w:szCs w:val="24"/>
              </w:rPr>
              <w:t>15</w:t>
            </w:r>
          </w:p>
        </w:tc>
        <w:tc>
          <w:tcPr>
            <w:tcW w:w="1155" w:type="dxa"/>
            <w:tcBorders>
              <w:top w:val="single" w:sz="4" w:space="0" w:color="auto"/>
              <w:left w:val="single" w:sz="4" w:space="0" w:color="auto"/>
              <w:bottom w:val="single" w:sz="4" w:space="0" w:color="auto"/>
              <w:right w:val="single" w:sz="4" w:space="0" w:color="auto"/>
            </w:tcBorders>
            <w:vAlign w:val="center"/>
          </w:tcPr>
          <w:p w14:paraId="04E9BC0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426" w:type="dxa"/>
            <w:tcBorders>
              <w:top w:val="single" w:sz="4" w:space="0" w:color="auto"/>
              <w:left w:val="single" w:sz="4" w:space="0" w:color="auto"/>
              <w:bottom w:val="single" w:sz="4" w:space="0" w:color="auto"/>
              <w:right w:val="single" w:sz="4" w:space="0" w:color="auto"/>
            </w:tcBorders>
            <w:vAlign w:val="center"/>
          </w:tcPr>
          <w:p w14:paraId="15DFD0C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65959E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6CD9E2A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7DDA142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51</w:t>
            </w:r>
          </w:p>
        </w:tc>
        <w:tc>
          <w:tcPr>
            <w:tcW w:w="1329" w:type="dxa"/>
            <w:tcBorders>
              <w:top w:val="single" w:sz="4" w:space="0" w:color="auto"/>
              <w:left w:val="single" w:sz="4" w:space="0" w:color="auto"/>
              <w:bottom w:val="single" w:sz="4" w:space="0" w:color="auto"/>
              <w:right w:val="single" w:sz="4" w:space="0" w:color="auto"/>
            </w:tcBorders>
            <w:vAlign w:val="center"/>
          </w:tcPr>
          <w:p w14:paraId="324458EA"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0313D1C4"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4（10.379）</w:t>
            </w:r>
          </w:p>
        </w:tc>
      </w:tr>
      <w:tr w:rsidR="00F028BB" w14:paraId="2DAA730D"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351C8F2F"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6</w:t>
            </w:r>
          </w:p>
        </w:tc>
        <w:tc>
          <w:tcPr>
            <w:tcW w:w="1440" w:type="dxa"/>
            <w:tcBorders>
              <w:top w:val="single" w:sz="4" w:space="0" w:color="auto"/>
              <w:left w:val="single" w:sz="4" w:space="0" w:color="auto"/>
              <w:bottom w:val="single" w:sz="4" w:space="0" w:color="auto"/>
              <w:right w:val="single" w:sz="4" w:space="0" w:color="auto"/>
            </w:tcBorders>
            <w:vAlign w:val="center"/>
          </w:tcPr>
          <w:p w14:paraId="23ADDA9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西庄站</w:t>
            </w:r>
          </w:p>
        </w:tc>
        <w:tc>
          <w:tcPr>
            <w:tcW w:w="1125" w:type="dxa"/>
            <w:tcBorders>
              <w:top w:val="single" w:sz="4" w:space="0" w:color="auto"/>
              <w:left w:val="single" w:sz="4" w:space="0" w:color="auto"/>
              <w:bottom w:val="single" w:sz="4" w:space="0" w:color="auto"/>
              <w:right w:val="single" w:sz="4" w:space="0" w:color="auto"/>
            </w:tcBorders>
            <w:vAlign w:val="center"/>
          </w:tcPr>
          <w:p w14:paraId="5FA87906" w14:textId="77777777" w:rsidR="00F028BB" w:rsidRDefault="00000000">
            <w:pPr>
              <w:jc w:val="center"/>
              <w:rPr>
                <w:rFonts w:ascii="宋体" w:hAnsi="宋体" w:cs="宋体"/>
                <w:sz w:val="24"/>
                <w:szCs w:val="24"/>
              </w:rPr>
            </w:pPr>
            <w:r>
              <w:rPr>
                <w:rFonts w:ascii="宋体" w:hAnsi="宋体" w:cs="宋体" w:hint="eastAsia"/>
                <w:sz w:val="24"/>
                <w:szCs w:val="24"/>
              </w:rPr>
              <w:t>27</w:t>
            </w:r>
          </w:p>
        </w:tc>
        <w:tc>
          <w:tcPr>
            <w:tcW w:w="1155" w:type="dxa"/>
            <w:tcBorders>
              <w:top w:val="single" w:sz="4" w:space="0" w:color="auto"/>
              <w:left w:val="single" w:sz="4" w:space="0" w:color="auto"/>
              <w:bottom w:val="single" w:sz="4" w:space="0" w:color="auto"/>
              <w:right w:val="single" w:sz="4" w:space="0" w:color="auto"/>
            </w:tcBorders>
            <w:vAlign w:val="center"/>
          </w:tcPr>
          <w:p w14:paraId="5D37B9A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3DDA8A7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3FF040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694A194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5AB843A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329" w:type="dxa"/>
            <w:tcBorders>
              <w:top w:val="single" w:sz="4" w:space="0" w:color="auto"/>
              <w:left w:val="single" w:sz="4" w:space="0" w:color="auto"/>
              <w:bottom w:val="single" w:sz="4" w:space="0" w:color="auto"/>
              <w:right w:val="single" w:sz="4" w:space="0" w:color="auto"/>
            </w:tcBorders>
            <w:vAlign w:val="center"/>
          </w:tcPr>
          <w:p w14:paraId="6A086AD5"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5FF74F4F"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4（10.961）</w:t>
            </w:r>
          </w:p>
        </w:tc>
      </w:tr>
      <w:tr w:rsidR="00F028BB" w14:paraId="1E4CC621"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7F0C7C08"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7</w:t>
            </w:r>
          </w:p>
        </w:tc>
        <w:tc>
          <w:tcPr>
            <w:tcW w:w="1440" w:type="dxa"/>
            <w:tcBorders>
              <w:top w:val="single" w:sz="4" w:space="0" w:color="auto"/>
              <w:left w:val="single" w:sz="4" w:space="0" w:color="auto"/>
              <w:bottom w:val="single" w:sz="4" w:space="0" w:color="auto"/>
              <w:right w:val="single" w:sz="4" w:space="0" w:color="auto"/>
            </w:tcBorders>
            <w:vAlign w:val="center"/>
          </w:tcPr>
          <w:p w14:paraId="1CFF3598"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洨</w:t>
            </w:r>
            <w:proofErr w:type="gramEnd"/>
            <w:r>
              <w:rPr>
                <w:rFonts w:ascii="宋体" w:hAnsi="宋体" w:cs="宋体" w:hint="eastAsia"/>
                <w:sz w:val="24"/>
                <w:szCs w:val="24"/>
              </w:rPr>
              <w:t>河大道站</w:t>
            </w:r>
          </w:p>
        </w:tc>
        <w:tc>
          <w:tcPr>
            <w:tcW w:w="1125" w:type="dxa"/>
            <w:tcBorders>
              <w:top w:val="single" w:sz="4" w:space="0" w:color="auto"/>
              <w:left w:val="single" w:sz="4" w:space="0" w:color="auto"/>
              <w:bottom w:val="single" w:sz="4" w:space="0" w:color="auto"/>
              <w:right w:val="single" w:sz="4" w:space="0" w:color="auto"/>
            </w:tcBorders>
            <w:vAlign w:val="center"/>
          </w:tcPr>
          <w:p w14:paraId="05B7D746" w14:textId="77777777" w:rsidR="00F028BB" w:rsidRDefault="00000000">
            <w:pPr>
              <w:jc w:val="center"/>
              <w:rPr>
                <w:rFonts w:ascii="宋体" w:hAnsi="宋体" w:cs="宋体"/>
                <w:sz w:val="24"/>
                <w:szCs w:val="24"/>
              </w:rPr>
            </w:pPr>
            <w:r>
              <w:rPr>
                <w:rFonts w:ascii="宋体" w:hAnsi="宋体" w:cs="宋体" w:hint="eastAsia"/>
                <w:sz w:val="24"/>
                <w:szCs w:val="24"/>
              </w:rPr>
              <w:t>8</w:t>
            </w:r>
          </w:p>
        </w:tc>
        <w:tc>
          <w:tcPr>
            <w:tcW w:w="1155" w:type="dxa"/>
            <w:tcBorders>
              <w:top w:val="single" w:sz="4" w:space="0" w:color="auto"/>
              <w:left w:val="single" w:sz="4" w:space="0" w:color="auto"/>
              <w:bottom w:val="single" w:sz="4" w:space="0" w:color="auto"/>
              <w:right w:val="single" w:sz="4" w:space="0" w:color="auto"/>
            </w:tcBorders>
            <w:vAlign w:val="center"/>
          </w:tcPr>
          <w:p w14:paraId="78CA3DB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01AF8D6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6D040C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3E51A0A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5C8E1F4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66</w:t>
            </w:r>
          </w:p>
        </w:tc>
        <w:tc>
          <w:tcPr>
            <w:tcW w:w="1329" w:type="dxa"/>
            <w:tcBorders>
              <w:top w:val="single" w:sz="4" w:space="0" w:color="auto"/>
              <w:left w:val="single" w:sz="4" w:space="0" w:color="auto"/>
              <w:bottom w:val="single" w:sz="4" w:space="0" w:color="auto"/>
              <w:right w:val="single" w:sz="4" w:space="0" w:color="auto"/>
            </w:tcBorders>
            <w:vAlign w:val="center"/>
          </w:tcPr>
          <w:p w14:paraId="5351FDF8"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2405" w:type="dxa"/>
            <w:tcBorders>
              <w:top w:val="single" w:sz="4" w:space="0" w:color="auto"/>
              <w:left w:val="single" w:sz="4" w:space="0" w:color="auto"/>
              <w:bottom w:val="single" w:sz="4" w:space="0" w:color="auto"/>
              <w:right w:val="single" w:sz="4" w:space="0" w:color="auto"/>
            </w:tcBorders>
            <w:vAlign w:val="center"/>
          </w:tcPr>
          <w:p w14:paraId="0B88E884"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104E2B11"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02599FFB"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8</w:t>
            </w:r>
          </w:p>
        </w:tc>
        <w:tc>
          <w:tcPr>
            <w:tcW w:w="1440" w:type="dxa"/>
            <w:tcBorders>
              <w:top w:val="single" w:sz="4" w:space="0" w:color="auto"/>
              <w:left w:val="single" w:sz="4" w:space="0" w:color="auto"/>
              <w:bottom w:val="single" w:sz="4" w:space="0" w:color="auto"/>
              <w:right w:val="single" w:sz="4" w:space="0" w:color="auto"/>
            </w:tcBorders>
            <w:vAlign w:val="center"/>
          </w:tcPr>
          <w:p w14:paraId="435B184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南村站</w:t>
            </w:r>
          </w:p>
        </w:tc>
        <w:tc>
          <w:tcPr>
            <w:tcW w:w="1125" w:type="dxa"/>
            <w:tcBorders>
              <w:top w:val="single" w:sz="4" w:space="0" w:color="auto"/>
              <w:left w:val="single" w:sz="4" w:space="0" w:color="auto"/>
              <w:bottom w:val="single" w:sz="4" w:space="0" w:color="auto"/>
              <w:right w:val="single" w:sz="4" w:space="0" w:color="auto"/>
            </w:tcBorders>
            <w:vAlign w:val="center"/>
          </w:tcPr>
          <w:p w14:paraId="18C0440E" w14:textId="77777777" w:rsidR="00F028BB" w:rsidRDefault="00000000">
            <w:pPr>
              <w:jc w:val="center"/>
              <w:rPr>
                <w:rFonts w:ascii="宋体" w:hAnsi="宋体" w:cs="宋体"/>
                <w:sz w:val="24"/>
                <w:szCs w:val="24"/>
              </w:rPr>
            </w:pPr>
            <w:r>
              <w:rPr>
                <w:rFonts w:ascii="宋体" w:hAnsi="宋体" w:cs="宋体" w:hint="eastAsia"/>
                <w:sz w:val="24"/>
                <w:szCs w:val="24"/>
              </w:rPr>
              <w:t>10</w:t>
            </w:r>
          </w:p>
        </w:tc>
        <w:tc>
          <w:tcPr>
            <w:tcW w:w="1155" w:type="dxa"/>
            <w:tcBorders>
              <w:top w:val="single" w:sz="4" w:space="0" w:color="auto"/>
              <w:left w:val="single" w:sz="4" w:space="0" w:color="auto"/>
              <w:bottom w:val="single" w:sz="4" w:space="0" w:color="auto"/>
              <w:right w:val="single" w:sz="4" w:space="0" w:color="auto"/>
            </w:tcBorders>
            <w:vAlign w:val="center"/>
          </w:tcPr>
          <w:p w14:paraId="22FF7DC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21</w:t>
            </w:r>
          </w:p>
        </w:tc>
        <w:tc>
          <w:tcPr>
            <w:tcW w:w="1426" w:type="dxa"/>
            <w:tcBorders>
              <w:top w:val="single" w:sz="4" w:space="0" w:color="auto"/>
              <w:left w:val="single" w:sz="4" w:space="0" w:color="auto"/>
              <w:bottom w:val="single" w:sz="4" w:space="0" w:color="auto"/>
              <w:right w:val="single" w:sz="4" w:space="0" w:color="auto"/>
            </w:tcBorders>
            <w:vAlign w:val="center"/>
          </w:tcPr>
          <w:p w14:paraId="3E898AC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D9D7FF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5E43A6E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6467139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329" w:type="dxa"/>
            <w:tcBorders>
              <w:top w:val="single" w:sz="4" w:space="0" w:color="auto"/>
              <w:left w:val="single" w:sz="4" w:space="0" w:color="auto"/>
              <w:bottom w:val="single" w:sz="4" w:space="0" w:color="auto"/>
              <w:right w:val="single" w:sz="4" w:space="0" w:color="auto"/>
            </w:tcBorders>
            <w:vAlign w:val="center"/>
          </w:tcPr>
          <w:p w14:paraId="61680EC7"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700BD097"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0B00B5E3"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21D6E88B"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9</w:t>
            </w:r>
          </w:p>
        </w:tc>
        <w:tc>
          <w:tcPr>
            <w:tcW w:w="1440" w:type="dxa"/>
            <w:tcBorders>
              <w:top w:val="single" w:sz="4" w:space="0" w:color="auto"/>
              <w:left w:val="single" w:sz="4" w:space="0" w:color="auto"/>
              <w:bottom w:val="single" w:sz="4" w:space="0" w:color="auto"/>
              <w:right w:val="single" w:sz="4" w:space="0" w:color="auto"/>
            </w:tcBorders>
            <w:vAlign w:val="center"/>
          </w:tcPr>
          <w:p w14:paraId="4CA3ED4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石家庄东</w:t>
            </w:r>
          </w:p>
        </w:tc>
        <w:tc>
          <w:tcPr>
            <w:tcW w:w="1125" w:type="dxa"/>
            <w:tcBorders>
              <w:top w:val="single" w:sz="4" w:space="0" w:color="auto"/>
              <w:left w:val="single" w:sz="4" w:space="0" w:color="auto"/>
              <w:bottom w:val="single" w:sz="4" w:space="0" w:color="auto"/>
              <w:right w:val="single" w:sz="4" w:space="0" w:color="auto"/>
            </w:tcBorders>
            <w:vAlign w:val="center"/>
          </w:tcPr>
          <w:p w14:paraId="47D24290" w14:textId="77777777" w:rsidR="00F028BB" w:rsidRDefault="00000000">
            <w:pPr>
              <w:jc w:val="center"/>
              <w:rPr>
                <w:rFonts w:ascii="宋体" w:hAnsi="宋体" w:cs="宋体"/>
                <w:sz w:val="24"/>
                <w:szCs w:val="24"/>
              </w:rPr>
            </w:pPr>
            <w:r>
              <w:rPr>
                <w:rFonts w:ascii="宋体" w:hAnsi="宋体" w:cs="宋体" w:hint="eastAsia"/>
                <w:sz w:val="24"/>
                <w:szCs w:val="24"/>
              </w:rPr>
              <w:t>29</w:t>
            </w:r>
          </w:p>
        </w:tc>
        <w:tc>
          <w:tcPr>
            <w:tcW w:w="1155" w:type="dxa"/>
            <w:tcBorders>
              <w:top w:val="single" w:sz="4" w:space="0" w:color="auto"/>
              <w:left w:val="single" w:sz="4" w:space="0" w:color="auto"/>
              <w:bottom w:val="single" w:sz="4" w:space="0" w:color="auto"/>
              <w:right w:val="single" w:sz="4" w:space="0" w:color="auto"/>
            </w:tcBorders>
            <w:vAlign w:val="center"/>
          </w:tcPr>
          <w:p w14:paraId="685067A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17</w:t>
            </w:r>
          </w:p>
        </w:tc>
        <w:tc>
          <w:tcPr>
            <w:tcW w:w="1426" w:type="dxa"/>
            <w:tcBorders>
              <w:top w:val="single" w:sz="4" w:space="0" w:color="auto"/>
              <w:left w:val="single" w:sz="4" w:space="0" w:color="auto"/>
              <w:bottom w:val="single" w:sz="4" w:space="0" w:color="auto"/>
              <w:right w:val="single" w:sz="4" w:space="0" w:color="auto"/>
            </w:tcBorders>
            <w:vAlign w:val="center"/>
          </w:tcPr>
          <w:p w14:paraId="6FA452B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E07394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462C8B1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5E0E3B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33</w:t>
            </w:r>
          </w:p>
        </w:tc>
        <w:tc>
          <w:tcPr>
            <w:tcW w:w="1329" w:type="dxa"/>
            <w:tcBorders>
              <w:top w:val="single" w:sz="4" w:space="0" w:color="auto"/>
              <w:left w:val="single" w:sz="4" w:space="0" w:color="auto"/>
              <w:bottom w:val="single" w:sz="4" w:space="0" w:color="auto"/>
              <w:right w:val="single" w:sz="4" w:space="0" w:color="auto"/>
            </w:tcBorders>
            <w:vAlign w:val="center"/>
          </w:tcPr>
          <w:p w14:paraId="0F8C048D"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0997436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2（13）</w:t>
            </w:r>
          </w:p>
        </w:tc>
      </w:tr>
      <w:tr w:rsidR="00F028BB" w14:paraId="22342A7A"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354E6A2E"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10</w:t>
            </w:r>
          </w:p>
        </w:tc>
        <w:tc>
          <w:tcPr>
            <w:tcW w:w="1440" w:type="dxa"/>
            <w:tcBorders>
              <w:top w:val="single" w:sz="4" w:space="0" w:color="auto"/>
              <w:left w:val="single" w:sz="4" w:space="0" w:color="auto"/>
              <w:bottom w:val="single" w:sz="4" w:space="0" w:color="auto"/>
              <w:right w:val="single" w:sz="4" w:space="0" w:color="auto"/>
            </w:tcBorders>
            <w:vAlign w:val="center"/>
          </w:tcPr>
          <w:p w14:paraId="1C4C40B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火炬广场站</w:t>
            </w:r>
          </w:p>
        </w:tc>
        <w:tc>
          <w:tcPr>
            <w:tcW w:w="1125" w:type="dxa"/>
            <w:tcBorders>
              <w:top w:val="single" w:sz="4" w:space="0" w:color="auto"/>
              <w:left w:val="single" w:sz="4" w:space="0" w:color="auto"/>
              <w:bottom w:val="single" w:sz="4" w:space="0" w:color="auto"/>
              <w:right w:val="single" w:sz="4" w:space="0" w:color="auto"/>
            </w:tcBorders>
            <w:vAlign w:val="center"/>
          </w:tcPr>
          <w:p w14:paraId="345AF2A3" w14:textId="77777777" w:rsidR="00F028BB" w:rsidRDefault="00000000">
            <w:pPr>
              <w:jc w:val="center"/>
              <w:rPr>
                <w:rFonts w:ascii="宋体" w:hAnsi="宋体" w:cs="宋体"/>
                <w:sz w:val="24"/>
                <w:szCs w:val="24"/>
              </w:rPr>
            </w:pPr>
            <w:r>
              <w:rPr>
                <w:rFonts w:ascii="宋体" w:hAnsi="宋体" w:cs="宋体" w:hint="eastAsia"/>
                <w:sz w:val="24"/>
                <w:szCs w:val="24"/>
              </w:rPr>
              <w:t>19</w:t>
            </w:r>
          </w:p>
        </w:tc>
        <w:tc>
          <w:tcPr>
            <w:tcW w:w="1155" w:type="dxa"/>
            <w:tcBorders>
              <w:top w:val="single" w:sz="4" w:space="0" w:color="auto"/>
              <w:left w:val="single" w:sz="4" w:space="0" w:color="auto"/>
              <w:bottom w:val="single" w:sz="4" w:space="0" w:color="auto"/>
              <w:right w:val="single" w:sz="4" w:space="0" w:color="auto"/>
            </w:tcBorders>
            <w:vAlign w:val="center"/>
          </w:tcPr>
          <w:p w14:paraId="201B285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w:t>
            </w:r>
          </w:p>
        </w:tc>
        <w:tc>
          <w:tcPr>
            <w:tcW w:w="1426" w:type="dxa"/>
            <w:tcBorders>
              <w:top w:val="single" w:sz="4" w:space="0" w:color="auto"/>
              <w:left w:val="single" w:sz="4" w:space="0" w:color="auto"/>
              <w:bottom w:val="single" w:sz="4" w:space="0" w:color="auto"/>
              <w:right w:val="single" w:sz="4" w:space="0" w:color="auto"/>
            </w:tcBorders>
            <w:vAlign w:val="center"/>
          </w:tcPr>
          <w:p w14:paraId="4CE846C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5EF6B8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CFDC95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F22665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44</w:t>
            </w:r>
          </w:p>
        </w:tc>
        <w:tc>
          <w:tcPr>
            <w:tcW w:w="1329" w:type="dxa"/>
            <w:tcBorders>
              <w:top w:val="single" w:sz="4" w:space="0" w:color="auto"/>
              <w:left w:val="single" w:sz="4" w:space="0" w:color="auto"/>
              <w:bottom w:val="single" w:sz="4" w:space="0" w:color="auto"/>
              <w:right w:val="single" w:sz="4" w:space="0" w:color="auto"/>
            </w:tcBorders>
            <w:vAlign w:val="center"/>
          </w:tcPr>
          <w:p w14:paraId="25BC55D2"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36</w:t>
            </w:r>
          </w:p>
        </w:tc>
        <w:tc>
          <w:tcPr>
            <w:tcW w:w="2405" w:type="dxa"/>
            <w:tcBorders>
              <w:top w:val="single" w:sz="4" w:space="0" w:color="auto"/>
              <w:left w:val="single" w:sz="4" w:space="0" w:color="auto"/>
              <w:bottom w:val="single" w:sz="4" w:space="0" w:color="auto"/>
              <w:right w:val="single" w:sz="4" w:space="0" w:color="auto"/>
            </w:tcBorders>
            <w:vAlign w:val="center"/>
          </w:tcPr>
          <w:p w14:paraId="453520B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8（30.5）</w:t>
            </w:r>
          </w:p>
        </w:tc>
      </w:tr>
      <w:tr w:rsidR="00F028BB" w14:paraId="730BDCAE"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464E4DAE"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lastRenderedPageBreak/>
              <w:t>11</w:t>
            </w:r>
          </w:p>
        </w:tc>
        <w:tc>
          <w:tcPr>
            <w:tcW w:w="1440" w:type="dxa"/>
            <w:tcBorders>
              <w:top w:val="single" w:sz="4" w:space="0" w:color="auto"/>
              <w:left w:val="single" w:sz="4" w:space="0" w:color="auto"/>
              <w:bottom w:val="single" w:sz="4" w:space="0" w:color="auto"/>
              <w:right w:val="single" w:sz="4" w:space="0" w:color="auto"/>
            </w:tcBorders>
            <w:vAlign w:val="center"/>
          </w:tcPr>
          <w:p w14:paraId="4506F15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留村站</w:t>
            </w:r>
          </w:p>
        </w:tc>
        <w:tc>
          <w:tcPr>
            <w:tcW w:w="1125" w:type="dxa"/>
            <w:tcBorders>
              <w:top w:val="single" w:sz="4" w:space="0" w:color="auto"/>
              <w:left w:val="single" w:sz="4" w:space="0" w:color="auto"/>
              <w:bottom w:val="single" w:sz="4" w:space="0" w:color="auto"/>
              <w:right w:val="single" w:sz="4" w:space="0" w:color="auto"/>
            </w:tcBorders>
            <w:vAlign w:val="center"/>
          </w:tcPr>
          <w:p w14:paraId="36665EDE" w14:textId="77777777" w:rsidR="00F028BB" w:rsidRDefault="00000000">
            <w:pPr>
              <w:jc w:val="center"/>
              <w:rPr>
                <w:rFonts w:ascii="宋体" w:hAnsi="宋体" w:cs="宋体"/>
                <w:sz w:val="24"/>
                <w:szCs w:val="24"/>
              </w:rPr>
            </w:pPr>
            <w:r>
              <w:rPr>
                <w:rFonts w:ascii="宋体" w:hAnsi="宋体" w:cs="宋体" w:hint="eastAsia"/>
                <w:sz w:val="24"/>
                <w:szCs w:val="24"/>
              </w:rPr>
              <w:t>34</w:t>
            </w:r>
          </w:p>
        </w:tc>
        <w:tc>
          <w:tcPr>
            <w:tcW w:w="1155" w:type="dxa"/>
            <w:tcBorders>
              <w:top w:val="single" w:sz="4" w:space="0" w:color="auto"/>
              <w:left w:val="single" w:sz="4" w:space="0" w:color="auto"/>
              <w:bottom w:val="single" w:sz="4" w:space="0" w:color="auto"/>
              <w:right w:val="single" w:sz="4" w:space="0" w:color="auto"/>
            </w:tcBorders>
            <w:vAlign w:val="center"/>
          </w:tcPr>
          <w:p w14:paraId="10523B9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14</w:t>
            </w:r>
          </w:p>
        </w:tc>
        <w:tc>
          <w:tcPr>
            <w:tcW w:w="1426" w:type="dxa"/>
            <w:tcBorders>
              <w:top w:val="single" w:sz="4" w:space="0" w:color="auto"/>
              <w:left w:val="single" w:sz="4" w:space="0" w:color="auto"/>
              <w:bottom w:val="single" w:sz="4" w:space="0" w:color="auto"/>
              <w:right w:val="single" w:sz="4" w:space="0" w:color="auto"/>
            </w:tcBorders>
            <w:vAlign w:val="center"/>
          </w:tcPr>
          <w:p w14:paraId="3DC4307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A84630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950" w:type="dxa"/>
            <w:tcBorders>
              <w:top w:val="single" w:sz="4" w:space="0" w:color="auto"/>
              <w:left w:val="single" w:sz="4" w:space="0" w:color="auto"/>
              <w:bottom w:val="single" w:sz="4" w:space="0" w:color="auto"/>
              <w:right w:val="single" w:sz="4" w:space="0" w:color="auto"/>
            </w:tcBorders>
            <w:vAlign w:val="center"/>
          </w:tcPr>
          <w:p w14:paraId="33D7F1E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7E6866D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44</w:t>
            </w:r>
          </w:p>
        </w:tc>
        <w:tc>
          <w:tcPr>
            <w:tcW w:w="1329" w:type="dxa"/>
            <w:tcBorders>
              <w:top w:val="single" w:sz="4" w:space="0" w:color="auto"/>
              <w:left w:val="single" w:sz="4" w:space="0" w:color="auto"/>
              <w:bottom w:val="single" w:sz="4" w:space="0" w:color="auto"/>
              <w:right w:val="single" w:sz="4" w:space="0" w:color="auto"/>
            </w:tcBorders>
            <w:vAlign w:val="center"/>
          </w:tcPr>
          <w:p w14:paraId="063E0EDD"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36</w:t>
            </w:r>
          </w:p>
        </w:tc>
        <w:tc>
          <w:tcPr>
            <w:tcW w:w="2405" w:type="dxa"/>
            <w:tcBorders>
              <w:top w:val="single" w:sz="4" w:space="0" w:color="auto"/>
              <w:left w:val="single" w:sz="4" w:space="0" w:color="auto"/>
              <w:bottom w:val="single" w:sz="4" w:space="0" w:color="auto"/>
              <w:right w:val="single" w:sz="4" w:space="0" w:color="auto"/>
            </w:tcBorders>
            <w:vAlign w:val="center"/>
          </w:tcPr>
          <w:p w14:paraId="15CCF62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8（25.5）</w:t>
            </w:r>
          </w:p>
        </w:tc>
      </w:tr>
      <w:tr w:rsidR="00F028BB" w14:paraId="53DFDFF1"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291DE6FD"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12</w:t>
            </w:r>
          </w:p>
        </w:tc>
        <w:tc>
          <w:tcPr>
            <w:tcW w:w="1440" w:type="dxa"/>
            <w:tcBorders>
              <w:top w:val="single" w:sz="4" w:space="0" w:color="auto"/>
              <w:left w:val="single" w:sz="4" w:space="0" w:color="auto"/>
              <w:bottom w:val="single" w:sz="4" w:space="0" w:color="auto"/>
              <w:right w:val="single" w:sz="4" w:space="0" w:color="auto"/>
            </w:tcBorders>
            <w:vAlign w:val="center"/>
          </w:tcPr>
          <w:p w14:paraId="7B334169"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白佛站</w:t>
            </w:r>
            <w:proofErr w:type="gramEnd"/>
          </w:p>
        </w:tc>
        <w:tc>
          <w:tcPr>
            <w:tcW w:w="1125" w:type="dxa"/>
            <w:tcBorders>
              <w:top w:val="single" w:sz="4" w:space="0" w:color="auto"/>
              <w:left w:val="single" w:sz="4" w:space="0" w:color="auto"/>
              <w:bottom w:val="single" w:sz="4" w:space="0" w:color="auto"/>
              <w:right w:val="single" w:sz="4" w:space="0" w:color="auto"/>
            </w:tcBorders>
            <w:vAlign w:val="center"/>
          </w:tcPr>
          <w:p w14:paraId="7861609D" w14:textId="77777777" w:rsidR="00F028BB" w:rsidRDefault="00000000">
            <w:pPr>
              <w:jc w:val="center"/>
              <w:rPr>
                <w:rFonts w:ascii="宋体" w:hAnsi="宋体" w:cs="宋体"/>
                <w:sz w:val="24"/>
                <w:szCs w:val="24"/>
              </w:rPr>
            </w:pPr>
            <w:r>
              <w:rPr>
                <w:rFonts w:ascii="宋体" w:hAnsi="宋体" w:cs="宋体" w:hint="eastAsia"/>
                <w:sz w:val="24"/>
                <w:szCs w:val="24"/>
              </w:rPr>
              <w:t>11</w:t>
            </w:r>
          </w:p>
        </w:tc>
        <w:tc>
          <w:tcPr>
            <w:tcW w:w="1155" w:type="dxa"/>
            <w:tcBorders>
              <w:top w:val="single" w:sz="4" w:space="0" w:color="auto"/>
              <w:left w:val="single" w:sz="4" w:space="0" w:color="auto"/>
              <w:bottom w:val="single" w:sz="4" w:space="0" w:color="auto"/>
              <w:right w:val="single" w:sz="4" w:space="0" w:color="auto"/>
            </w:tcBorders>
            <w:vAlign w:val="center"/>
          </w:tcPr>
          <w:p w14:paraId="4AC4507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684F883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E29C5E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w:t>
            </w:r>
          </w:p>
        </w:tc>
        <w:tc>
          <w:tcPr>
            <w:tcW w:w="950" w:type="dxa"/>
            <w:tcBorders>
              <w:top w:val="single" w:sz="4" w:space="0" w:color="auto"/>
              <w:left w:val="single" w:sz="4" w:space="0" w:color="auto"/>
              <w:bottom w:val="single" w:sz="4" w:space="0" w:color="auto"/>
              <w:right w:val="single" w:sz="4" w:space="0" w:color="auto"/>
            </w:tcBorders>
            <w:vAlign w:val="center"/>
          </w:tcPr>
          <w:p w14:paraId="3399140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2A2B28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33</w:t>
            </w:r>
          </w:p>
        </w:tc>
        <w:tc>
          <w:tcPr>
            <w:tcW w:w="1329" w:type="dxa"/>
            <w:tcBorders>
              <w:top w:val="single" w:sz="4" w:space="0" w:color="auto"/>
              <w:left w:val="single" w:sz="4" w:space="0" w:color="auto"/>
              <w:bottom w:val="single" w:sz="4" w:space="0" w:color="auto"/>
              <w:right w:val="single" w:sz="4" w:space="0" w:color="auto"/>
            </w:tcBorders>
            <w:vAlign w:val="center"/>
          </w:tcPr>
          <w:p w14:paraId="06A7B84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405" w:type="dxa"/>
            <w:tcBorders>
              <w:top w:val="single" w:sz="4" w:space="0" w:color="auto"/>
              <w:left w:val="single" w:sz="4" w:space="0" w:color="auto"/>
              <w:bottom w:val="single" w:sz="4" w:space="0" w:color="auto"/>
              <w:right w:val="single" w:sz="4" w:space="0" w:color="auto"/>
            </w:tcBorders>
            <w:vAlign w:val="center"/>
          </w:tcPr>
          <w:p w14:paraId="6B55C127"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1C72675A"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4E9EF43F"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13</w:t>
            </w:r>
          </w:p>
        </w:tc>
        <w:tc>
          <w:tcPr>
            <w:tcW w:w="1440" w:type="dxa"/>
            <w:tcBorders>
              <w:top w:val="single" w:sz="4" w:space="0" w:color="auto"/>
              <w:left w:val="single" w:sz="4" w:space="0" w:color="auto"/>
              <w:bottom w:val="single" w:sz="4" w:space="0" w:color="auto"/>
              <w:right w:val="single" w:sz="4" w:space="0" w:color="auto"/>
            </w:tcBorders>
            <w:vAlign w:val="center"/>
          </w:tcPr>
          <w:p w14:paraId="430CEA9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朝晖桥</w:t>
            </w:r>
          </w:p>
        </w:tc>
        <w:tc>
          <w:tcPr>
            <w:tcW w:w="1125" w:type="dxa"/>
            <w:tcBorders>
              <w:top w:val="single" w:sz="4" w:space="0" w:color="auto"/>
              <w:left w:val="single" w:sz="4" w:space="0" w:color="auto"/>
              <w:bottom w:val="single" w:sz="4" w:space="0" w:color="auto"/>
              <w:right w:val="single" w:sz="4" w:space="0" w:color="auto"/>
            </w:tcBorders>
            <w:vAlign w:val="center"/>
          </w:tcPr>
          <w:p w14:paraId="61910E5A" w14:textId="77777777" w:rsidR="00F028BB" w:rsidRDefault="00000000">
            <w:pPr>
              <w:jc w:val="center"/>
              <w:rPr>
                <w:rFonts w:ascii="宋体" w:hAnsi="宋体" w:cs="宋体"/>
                <w:sz w:val="24"/>
                <w:szCs w:val="24"/>
              </w:rPr>
            </w:pPr>
            <w:r>
              <w:rPr>
                <w:rFonts w:ascii="宋体" w:hAnsi="宋体" w:cs="宋体" w:hint="eastAsia"/>
                <w:sz w:val="24"/>
                <w:szCs w:val="24"/>
              </w:rPr>
              <w:t>11</w:t>
            </w:r>
          </w:p>
        </w:tc>
        <w:tc>
          <w:tcPr>
            <w:tcW w:w="1155" w:type="dxa"/>
            <w:tcBorders>
              <w:top w:val="single" w:sz="4" w:space="0" w:color="auto"/>
              <w:left w:val="single" w:sz="4" w:space="0" w:color="auto"/>
              <w:bottom w:val="single" w:sz="4" w:space="0" w:color="auto"/>
              <w:right w:val="single" w:sz="4" w:space="0" w:color="auto"/>
            </w:tcBorders>
            <w:vAlign w:val="center"/>
          </w:tcPr>
          <w:p w14:paraId="14E08EE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w:t>
            </w:r>
          </w:p>
        </w:tc>
        <w:tc>
          <w:tcPr>
            <w:tcW w:w="1426" w:type="dxa"/>
            <w:tcBorders>
              <w:top w:val="single" w:sz="4" w:space="0" w:color="auto"/>
              <w:left w:val="single" w:sz="4" w:space="0" w:color="auto"/>
              <w:bottom w:val="single" w:sz="4" w:space="0" w:color="auto"/>
              <w:right w:val="single" w:sz="4" w:space="0" w:color="auto"/>
            </w:tcBorders>
            <w:vAlign w:val="center"/>
          </w:tcPr>
          <w:p w14:paraId="05D7FA1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9A1C54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5E192F5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73A2FE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329" w:type="dxa"/>
            <w:tcBorders>
              <w:top w:val="single" w:sz="4" w:space="0" w:color="auto"/>
              <w:left w:val="single" w:sz="4" w:space="0" w:color="auto"/>
              <w:bottom w:val="single" w:sz="4" w:space="0" w:color="auto"/>
              <w:right w:val="single" w:sz="4" w:space="0" w:color="auto"/>
            </w:tcBorders>
            <w:vAlign w:val="center"/>
          </w:tcPr>
          <w:p w14:paraId="5E4D01E4"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4B4E7885"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7576424F"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6BF3A3C9"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14</w:t>
            </w:r>
          </w:p>
        </w:tc>
        <w:tc>
          <w:tcPr>
            <w:tcW w:w="1440" w:type="dxa"/>
            <w:tcBorders>
              <w:top w:val="single" w:sz="4" w:space="0" w:color="auto"/>
              <w:left w:val="single" w:sz="4" w:space="0" w:color="auto"/>
              <w:bottom w:val="single" w:sz="4" w:space="0" w:color="auto"/>
              <w:right w:val="single" w:sz="4" w:space="0" w:color="auto"/>
            </w:tcBorders>
            <w:vAlign w:val="center"/>
          </w:tcPr>
          <w:p w14:paraId="7CDF49C8"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谈固站</w:t>
            </w:r>
            <w:proofErr w:type="gramEnd"/>
          </w:p>
        </w:tc>
        <w:tc>
          <w:tcPr>
            <w:tcW w:w="1125" w:type="dxa"/>
            <w:tcBorders>
              <w:top w:val="single" w:sz="4" w:space="0" w:color="auto"/>
              <w:left w:val="single" w:sz="4" w:space="0" w:color="auto"/>
              <w:bottom w:val="single" w:sz="4" w:space="0" w:color="auto"/>
              <w:right w:val="single" w:sz="4" w:space="0" w:color="auto"/>
            </w:tcBorders>
            <w:vAlign w:val="center"/>
          </w:tcPr>
          <w:p w14:paraId="1D1E6FED" w14:textId="77777777" w:rsidR="00F028BB" w:rsidRDefault="00000000">
            <w:pPr>
              <w:jc w:val="center"/>
              <w:rPr>
                <w:rFonts w:ascii="宋体" w:hAnsi="宋体" w:cs="宋体"/>
                <w:sz w:val="24"/>
                <w:szCs w:val="24"/>
              </w:rPr>
            </w:pPr>
            <w:r>
              <w:rPr>
                <w:rFonts w:ascii="宋体" w:hAnsi="宋体" w:cs="宋体" w:hint="eastAsia"/>
                <w:sz w:val="24"/>
                <w:szCs w:val="24"/>
              </w:rPr>
              <w:t>11</w:t>
            </w:r>
          </w:p>
        </w:tc>
        <w:tc>
          <w:tcPr>
            <w:tcW w:w="1155" w:type="dxa"/>
            <w:tcBorders>
              <w:top w:val="single" w:sz="4" w:space="0" w:color="auto"/>
              <w:left w:val="single" w:sz="4" w:space="0" w:color="auto"/>
              <w:bottom w:val="single" w:sz="4" w:space="0" w:color="auto"/>
              <w:right w:val="single" w:sz="4" w:space="0" w:color="auto"/>
            </w:tcBorders>
            <w:vAlign w:val="center"/>
          </w:tcPr>
          <w:p w14:paraId="33B88AB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426" w:type="dxa"/>
            <w:tcBorders>
              <w:top w:val="single" w:sz="4" w:space="0" w:color="auto"/>
              <w:left w:val="single" w:sz="4" w:space="0" w:color="auto"/>
              <w:bottom w:val="single" w:sz="4" w:space="0" w:color="auto"/>
              <w:right w:val="single" w:sz="4" w:space="0" w:color="auto"/>
            </w:tcBorders>
            <w:vAlign w:val="center"/>
          </w:tcPr>
          <w:p w14:paraId="49AEBAD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F41B51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26CC68E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AE0447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36</w:t>
            </w:r>
          </w:p>
        </w:tc>
        <w:tc>
          <w:tcPr>
            <w:tcW w:w="1329" w:type="dxa"/>
            <w:tcBorders>
              <w:top w:val="single" w:sz="4" w:space="0" w:color="auto"/>
              <w:left w:val="single" w:sz="4" w:space="0" w:color="auto"/>
              <w:bottom w:val="single" w:sz="4" w:space="0" w:color="auto"/>
              <w:right w:val="single" w:sz="4" w:space="0" w:color="auto"/>
            </w:tcBorders>
            <w:vAlign w:val="center"/>
          </w:tcPr>
          <w:p w14:paraId="58AEB8E8"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41F880E9"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015A838D"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54DABE78"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15</w:t>
            </w:r>
          </w:p>
        </w:tc>
        <w:tc>
          <w:tcPr>
            <w:tcW w:w="1440" w:type="dxa"/>
            <w:tcBorders>
              <w:top w:val="single" w:sz="4" w:space="0" w:color="auto"/>
              <w:left w:val="single" w:sz="4" w:space="0" w:color="auto"/>
              <w:bottom w:val="single" w:sz="4" w:space="0" w:color="auto"/>
              <w:right w:val="single" w:sz="4" w:space="0" w:color="auto"/>
            </w:tcBorders>
            <w:vAlign w:val="center"/>
          </w:tcPr>
          <w:p w14:paraId="66C9DF7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北宋站</w:t>
            </w:r>
          </w:p>
        </w:tc>
        <w:tc>
          <w:tcPr>
            <w:tcW w:w="1125" w:type="dxa"/>
            <w:tcBorders>
              <w:top w:val="single" w:sz="4" w:space="0" w:color="auto"/>
              <w:left w:val="single" w:sz="4" w:space="0" w:color="auto"/>
              <w:bottom w:val="single" w:sz="4" w:space="0" w:color="auto"/>
              <w:right w:val="single" w:sz="4" w:space="0" w:color="auto"/>
            </w:tcBorders>
            <w:vAlign w:val="center"/>
          </w:tcPr>
          <w:p w14:paraId="698F3C03" w14:textId="77777777" w:rsidR="00F028BB" w:rsidRDefault="00000000">
            <w:pPr>
              <w:jc w:val="center"/>
              <w:rPr>
                <w:rFonts w:ascii="宋体" w:hAnsi="宋体" w:cs="宋体"/>
                <w:sz w:val="24"/>
                <w:szCs w:val="24"/>
              </w:rPr>
            </w:pPr>
            <w:r>
              <w:rPr>
                <w:rFonts w:ascii="宋体" w:hAnsi="宋体" w:cs="宋体" w:hint="eastAsia"/>
                <w:sz w:val="24"/>
                <w:szCs w:val="24"/>
              </w:rPr>
              <w:t>8</w:t>
            </w:r>
          </w:p>
        </w:tc>
        <w:tc>
          <w:tcPr>
            <w:tcW w:w="1155" w:type="dxa"/>
            <w:tcBorders>
              <w:top w:val="single" w:sz="4" w:space="0" w:color="auto"/>
              <w:left w:val="single" w:sz="4" w:space="0" w:color="auto"/>
              <w:bottom w:val="single" w:sz="4" w:space="0" w:color="auto"/>
              <w:right w:val="single" w:sz="4" w:space="0" w:color="auto"/>
            </w:tcBorders>
            <w:vAlign w:val="center"/>
          </w:tcPr>
          <w:p w14:paraId="36FE201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w:t>
            </w:r>
          </w:p>
        </w:tc>
        <w:tc>
          <w:tcPr>
            <w:tcW w:w="1426" w:type="dxa"/>
            <w:tcBorders>
              <w:top w:val="single" w:sz="4" w:space="0" w:color="auto"/>
              <w:left w:val="single" w:sz="4" w:space="0" w:color="auto"/>
              <w:bottom w:val="single" w:sz="4" w:space="0" w:color="auto"/>
              <w:right w:val="single" w:sz="4" w:space="0" w:color="auto"/>
            </w:tcBorders>
            <w:vAlign w:val="center"/>
          </w:tcPr>
          <w:p w14:paraId="4E2327B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5B78B3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5D65BBB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2DF2E6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55</w:t>
            </w:r>
          </w:p>
        </w:tc>
        <w:tc>
          <w:tcPr>
            <w:tcW w:w="1329" w:type="dxa"/>
            <w:tcBorders>
              <w:top w:val="single" w:sz="4" w:space="0" w:color="auto"/>
              <w:left w:val="single" w:sz="4" w:space="0" w:color="auto"/>
              <w:bottom w:val="single" w:sz="4" w:space="0" w:color="auto"/>
              <w:right w:val="single" w:sz="4" w:space="0" w:color="auto"/>
            </w:tcBorders>
            <w:vAlign w:val="center"/>
          </w:tcPr>
          <w:p w14:paraId="6704E85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4252E651"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2（13）</w:t>
            </w:r>
          </w:p>
        </w:tc>
      </w:tr>
      <w:tr w:rsidR="00F028BB" w14:paraId="1DC51C48"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08756EB3"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16</w:t>
            </w:r>
          </w:p>
        </w:tc>
        <w:tc>
          <w:tcPr>
            <w:tcW w:w="1440" w:type="dxa"/>
            <w:tcBorders>
              <w:top w:val="single" w:sz="4" w:space="0" w:color="auto"/>
              <w:left w:val="single" w:sz="4" w:space="0" w:color="auto"/>
              <w:bottom w:val="single" w:sz="4" w:space="0" w:color="auto"/>
              <w:right w:val="single" w:sz="4" w:space="0" w:color="auto"/>
            </w:tcBorders>
            <w:vAlign w:val="center"/>
          </w:tcPr>
          <w:p w14:paraId="1C247E8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体育场站</w:t>
            </w:r>
          </w:p>
        </w:tc>
        <w:tc>
          <w:tcPr>
            <w:tcW w:w="1125" w:type="dxa"/>
            <w:tcBorders>
              <w:top w:val="single" w:sz="4" w:space="0" w:color="auto"/>
              <w:left w:val="single" w:sz="4" w:space="0" w:color="auto"/>
              <w:bottom w:val="single" w:sz="4" w:space="0" w:color="auto"/>
              <w:right w:val="single" w:sz="4" w:space="0" w:color="auto"/>
            </w:tcBorders>
            <w:vAlign w:val="center"/>
          </w:tcPr>
          <w:p w14:paraId="3F16DA8C" w14:textId="77777777" w:rsidR="00F028BB" w:rsidRDefault="00000000">
            <w:pPr>
              <w:jc w:val="center"/>
              <w:rPr>
                <w:rFonts w:ascii="宋体" w:hAnsi="宋体" w:cs="宋体"/>
                <w:sz w:val="24"/>
                <w:szCs w:val="24"/>
              </w:rPr>
            </w:pPr>
            <w:r>
              <w:rPr>
                <w:rFonts w:ascii="宋体" w:hAnsi="宋体" w:cs="宋体" w:hint="eastAsia"/>
                <w:sz w:val="24"/>
                <w:szCs w:val="24"/>
              </w:rPr>
              <w:t>12</w:t>
            </w:r>
          </w:p>
        </w:tc>
        <w:tc>
          <w:tcPr>
            <w:tcW w:w="1155" w:type="dxa"/>
            <w:tcBorders>
              <w:top w:val="single" w:sz="4" w:space="0" w:color="auto"/>
              <w:left w:val="single" w:sz="4" w:space="0" w:color="auto"/>
              <w:bottom w:val="single" w:sz="4" w:space="0" w:color="auto"/>
              <w:right w:val="single" w:sz="4" w:space="0" w:color="auto"/>
            </w:tcBorders>
            <w:vAlign w:val="center"/>
          </w:tcPr>
          <w:p w14:paraId="6ACAF25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18</w:t>
            </w:r>
          </w:p>
        </w:tc>
        <w:tc>
          <w:tcPr>
            <w:tcW w:w="1426" w:type="dxa"/>
            <w:tcBorders>
              <w:top w:val="single" w:sz="4" w:space="0" w:color="auto"/>
              <w:left w:val="single" w:sz="4" w:space="0" w:color="auto"/>
              <w:bottom w:val="single" w:sz="4" w:space="0" w:color="auto"/>
              <w:right w:val="single" w:sz="4" w:space="0" w:color="auto"/>
            </w:tcBorders>
            <w:vAlign w:val="center"/>
          </w:tcPr>
          <w:p w14:paraId="06C065C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E0D392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950" w:type="dxa"/>
            <w:tcBorders>
              <w:top w:val="single" w:sz="4" w:space="0" w:color="auto"/>
              <w:left w:val="single" w:sz="4" w:space="0" w:color="auto"/>
              <w:bottom w:val="single" w:sz="4" w:space="0" w:color="auto"/>
              <w:right w:val="single" w:sz="4" w:space="0" w:color="auto"/>
            </w:tcBorders>
            <w:vAlign w:val="center"/>
          </w:tcPr>
          <w:p w14:paraId="7C56F11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E6C3B0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84</w:t>
            </w:r>
          </w:p>
        </w:tc>
        <w:tc>
          <w:tcPr>
            <w:tcW w:w="1329" w:type="dxa"/>
            <w:tcBorders>
              <w:top w:val="single" w:sz="4" w:space="0" w:color="auto"/>
              <w:left w:val="single" w:sz="4" w:space="0" w:color="auto"/>
              <w:bottom w:val="single" w:sz="4" w:space="0" w:color="auto"/>
              <w:right w:val="single" w:sz="4" w:space="0" w:color="auto"/>
            </w:tcBorders>
            <w:vAlign w:val="center"/>
          </w:tcPr>
          <w:p w14:paraId="09223C04"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0165143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6B2C24E9"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2DDAC6A2"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17</w:t>
            </w:r>
          </w:p>
        </w:tc>
        <w:tc>
          <w:tcPr>
            <w:tcW w:w="1440" w:type="dxa"/>
            <w:tcBorders>
              <w:top w:val="single" w:sz="4" w:space="0" w:color="auto"/>
              <w:left w:val="single" w:sz="4" w:space="0" w:color="auto"/>
              <w:bottom w:val="single" w:sz="4" w:space="0" w:color="auto"/>
              <w:right w:val="single" w:sz="4" w:space="0" w:color="auto"/>
            </w:tcBorders>
            <w:vAlign w:val="center"/>
          </w:tcPr>
          <w:p w14:paraId="3D02F6F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博物院站</w:t>
            </w:r>
          </w:p>
        </w:tc>
        <w:tc>
          <w:tcPr>
            <w:tcW w:w="1125" w:type="dxa"/>
            <w:tcBorders>
              <w:top w:val="single" w:sz="4" w:space="0" w:color="auto"/>
              <w:left w:val="single" w:sz="4" w:space="0" w:color="auto"/>
              <w:bottom w:val="single" w:sz="4" w:space="0" w:color="auto"/>
              <w:right w:val="single" w:sz="4" w:space="0" w:color="auto"/>
            </w:tcBorders>
            <w:vAlign w:val="center"/>
          </w:tcPr>
          <w:p w14:paraId="35C9A6E8" w14:textId="77777777" w:rsidR="00F028BB" w:rsidRDefault="00000000">
            <w:pPr>
              <w:jc w:val="center"/>
              <w:rPr>
                <w:rFonts w:ascii="宋体" w:hAnsi="宋体" w:cs="宋体"/>
                <w:sz w:val="24"/>
                <w:szCs w:val="24"/>
              </w:rPr>
            </w:pPr>
            <w:r>
              <w:rPr>
                <w:rFonts w:ascii="宋体" w:hAnsi="宋体" w:cs="宋体" w:hint="eastAsia"/>
                <w:sz w:val="24"/>
                <w:szCs w:val="24"/>
              </w:rPr>
              <w:t>1</w:t>
            </w:r>
          </w:p>
        </w:tc>
        <w:tc>
          <w:tcPr>
            <w:tcW w:w="1155" w:type="dxa"/>
            <w:tcBorders>
              <w:top w:val="single" w:sz="4" w:space="0" w:color="auto"/>
              <w:left w:val="single" w:sz="4" w:space="0" w:color="auto"/>
              <w:bottom w:val="single" w:sz="4" w:space="0" w:color="auto"/>
              <w:right w:val="single" w:sz="4" w:space="0" w:color="auto"/>
            </w:tcBorders>
            <w:vAlign w:val="center"/>
          </w:tcPr>
          <w:p w14:paraId="1414D86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9</w:t>
            </w:r>
          </w:p>
        </w:tc>
        <w:tc>
          <w:tcPr>
            <w:tcW w:w="1426" w:type="dxa"/>
            <w:tcBorders>
              <w:top w:val="single" w:sz="4" w:space="0" w:color="auto"/>
              <w:left w:val="single" w:sz="4" w:space="0" w:color="auto"/>
              <w:bottom w:val="single" w:sz="4" w:space="0" w:color="auto"/>
              <w:right w:val="single" w:sz="4" w:space="0" w:color="auto"/>
            </w:tcBorders>
            <w:vAlign w:val="center"/>
          </w:tcPr>
          <w:p w14:paraId="7EBF34F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4（38.88）</w:t>
            </w:r>
          </w:p>
        </w:tc>
        <w:tc>
          <w:tcPr>
            <w:tcW w:w="950" w:type="dxa"/>
            <w:tcBorders>
              <w:top w:val="single" w:sz="4" w:space="0" w:color="auto"/>
              <w:left w:val="single" w:sz="4" w:space="0" w:color="auto"/>
              <w:bottom w:val="single" w:sz="4" w:space="0" w:color="auto"/>
              <w:right w:val="single" w:sz="4" w:space="0" w:color="auto"/>
            </w:tcBorders>
            <w:vAlign w:val="center"/>
          </w:tcPr>
          <w:p w14:paraId="085F0AF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4134AB0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C920AB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329" w:type="dxa"/>
            <w:tcBorders>
              <w:top w:val="single" w:sz="4" w:space="0" w:color="auto"/>
              <w:left w:val="single" w:sz="4" w:space="0" w:color="auto"/>
              <w:bottom w:val="single" w:sz="4" w:space="0" w:color="auto"/>
              <w:right w:val="single" w:sz="4" w:space="0" w:color="auto"/>
            </w:tcBorders>
            <w:vAlign w:val="center"/>
          </w:tcPr>
          <w:p w14:paraId="29B16918"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16197F0F"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2（9.18）</w:t>
            </w:r>
          </w:p>
        </w:tc>
      </w:tr>
      <w:tr w:rsidR="00F028BB" w14:paraId="02B6E617"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1790DCE8"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18</w:t>
            </w:r>
          </w:p>
        </w:tc>
        <w:tc>
          <w:tcPr>
            <w:tcW w:w="1440" w:type="dxa"/>
            <w:tcBorders>
              <w:top w:val="single" w:sz="4" w:space="0" w:color="auto"/>
              <w:left w:val="single" w:sz="4" w:space="0" w:color="auto"/>
              <w:bottom w:val="single" w:sz="4" w:space="0" w:color="auto"/>
              <w:right w:val="single" w:sz="4" w:space="0" w:color="auto"/>
            </w:tcBorders>
            <w:vAlign w:val="center"/>
          </w:tcPr>
          <w:p w14:paraId="2B77773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北国商城站</w:t>
            </w:r>
          </w:p>
        </w:tc>
        <w:tc>
          <w:tcPr>
            <w:tcW w:w="1125" w:type="dxa"/>
            <w:tcBorders>
              <w:top w:val="single" w:sz="4" w:space="0" w:color="auto"/>
              <w:left w:val="single" w:sz="4" w:space="0" w:color="auto"/>
              <w:bottom w:val="single" w:sz="4" w:space="0" w:color="auto"/>
              <w:right w:val="single" w:sz="4" w:space="0" w:color="auto"/>
            </w:tcBorders>
            <w:vAlign w:val="center"/>
          </w:tcPr>
          <w:p w14:paraId="21263987" w14:textId="77777777" w:rsidR="00F028BB" w:rsidRDefault="00000000">
            <w:pPr>
              <w:jc w:val="center"/>
              <w:rPr>
                <w:rFonts w:ascii="宋体" w:hAnsi="宋体" w:cs="宋体"/>
                <w:sz w:val="24"/>
                <w:szCs w:val="24"/>
              </w:rPr>
            </w:pPr>
            <w:r>
              <w:rPr>
                <w:rFonts w:ascii="宋体" w:hAnsi="宋体" w:cs="宋体" w:hint="eastAsia"/>
                <w:sz w:val="24"/>
                <w:szCs w:val="24"/>
              </w:rPr>
              <w:t>19</w:t>
            </w:r>
          </w:p>
        </w:tc>
        <w:tc>
          <w:tcPr>
            <w:tcW w:w="1155" w:type="dxa"/>
            <w:tcBorders>
              <w:top w:val="single" w:sz="4" w:space="0" w:color="auto"/>
              <w:left w:val="single" w:sz="4" w:space="0" w:color="auto"/>
              <w:bottom w:val="single" w:sz="4" w:space="0" w:color="auto"/>
              <w:right w:val="single" w:sz="4" w:space="0" w:color="auto"/>
            </w:tcBorders>
            <w:vAlign w:val="center"/>
          </w:tcPr>
          <w:p w14:paraId="5279A5C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22</w:t>
            </w:r>
          </w:p>
        </w:tc>
        <w:tc>
          <w:tcPr>
            <w:tcW w:w="1426" w:type="dxa"/>
            <w:tcBorders>
              <w:top w:val="single" w:sz="4" w:space="0" w:color="auto"/>
              <w:left w:val="single" w:sz="4" w:space="0" w:color="auto"/>
              <w:bottom w:val="single" w:sz="4" w:space="0" w:color="auto"/>
              <w:right w:val="single" w:sz="4" w:space="0" w:color="auto"/>
            </w:tcBorders>
            <w:vAlign w:val="center"/>
          </w:tcPr>
          <w:p w14:paraId="1FD9331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2（43.51）</w:t>
            </w:r>
          </w:p>
        </w:tc>
        <w:tc>
          <w:tcPr>
            <w:tcW w:w="950" w:type="dxa"/>
            <w:tcBorders>
              <w:top w:val="single" w:sz="4" w:space="0" w:color="auto"/>
              <w:left w:val="single" w:sz="4" w:space="0" w:color="auto"/>
              <w:bottom w:val="single" w:sz="4" w:space="0" w:color="auto"/>
              <w:right w:val="single" w:sz="4" w:space="0" w:color="auto"/>
            </w:tcBorders>
            <w:vAlign w:val="center"/>
          </w:tcPr>
          <w:p w14:paraId="6A8A8A0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w:t>
            </w:r>
          </w:p>
        </w:tc>
        <w:tc>
          <w:tcPr>
            <w:tcW w:w="950" w:type="dxa"/>
            <w:tcBorders>
              <w:top w:val="single" w:sz="4" w:space="0" w:color="auto"/>
              <w:left w:val="single" w:sz="4" w:space="0" w:color="auto"/>
              <w:bottom w:val="single" w:sz="4" w:space="0" w:color="auto"/>
              <w:right w:val="single" w:sz="4" w:space="0" w:color="auto"/>
            </w:tcBorders>
            <w:vAlign w:val="center"/>
          </w:tcPr>
          <w:p w14:paraId="5FDDBB4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w:t>
            </w:r>
          </w:p>
        </w:tc>
        <w:tc>
          <w:tcPr>
            <w:tcW w:w="950" w:type="dxa"/>
            <w:tcBorders>
              <w:top w:val="single" w:sz="4" w:space="0" w:color="auto"/>
              <w:left w:val="single" w:sz="4" w:space="0" w:color="auto"/>
              <w:bottom w:val="single" w:sz="4" w:space="0" w:color="auto"/>
              <w:right w:val="single" w:sz="4" w:space="0" w:color="auto"/>
            </w:tcBorders>
            <w:vAlign w:val="center"/>
          </w:tcPr>
          <w:p w14:paraId="58668E5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164</w:t>
            </w:r>
          </w:p>
        </w:tc>
        <w:tc>
          <w:tcPr>
            <w:tcW w:w="1329" w:type="dxa"/>
            <w:tcBorders>
              <w:top w:val="single" w:sz="4" w:space="0" w:color="auto"/>
              <w:left w:val="single" w:sz="4" w:space="0" w:color="auto"/>
              <w:bottom w:val="single" w:sz="4" w:space="0" w:color="auto"/>
              <w:right w:val="single" w:sz="4" w:space="0" w:color="auto"/>
            </w:tcBorders>
            <w:vAlign w:val="center"/>
          </w:tcPr>
          <w:p w14:paraId="716FDA53"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6B1794DE"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3（17.63）</w:t>
            </w:r>
          </w:p>
        </w:tc>
      </w:tr>
      <w:tr w:rsidR="00F028BB" w14:paraId="2A6DB87A"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3DA5A0F3"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19</w:t>
            </w:r>
          </w:p>
        </w:tc>
        <w:tc>
          <w:tcPr>
            <w:tcW w:w="1440" w:type="dxa"/>
            <w:tcBorders>
              <w:top w:val="single" w:sz="4" w:space="0" w:color="auto"/>
              <w:left w:val="single" w:sz="4" w:space="0" w:color="auto"/>
              <w:bottom w:val="single" w:sz="4" w:space="0" w:color="auto"/>
              <w:right w:val="single" w:sz="4" w:space="0" w:color="auto"/>
            </w:tcBorders>
            <w:vAlign w:val="center"/>
          </w:tcPr>
          <w:p w14:paraId="161C64A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平安大街站</w:t>
            </w:r>
          </w:p>
        </w:tc>
        <w:tc>
          <w:tcPr>
            <w:tcW w:w="1125" w:type="dxa"/>
            <w:tcBorders>
              <w:top w:val="single" w:sz="4" w:space="0" w:color="auto"/>
              <w:left w:val="single" w:sz="4" w:space="0" w:color="auto"/>
              <w:bottom w:val="single" w:sz="4" w:space="0" w:color="auto"/>
              <w:right w:val="single" w:sz="4" w:space="0" w:color="auto"/>
            </w:tcBorders>
            <w:vAlign w:val="center"/>
          </w:tcPr>
          <w:p w14:paraId="5A4DDAAB" w14:textId="77777777" w:rsidR="00F028BB" w:rsidRDefault="00000000">
            <w:pPr>
              <w:jc w:val="center"/>
              <w:rPr>
                <w:rFonts w:ascii="宋体" w:hAnsi="宋体" w:cs="宋体"/>
                <w:sz w:val="24"/>
                <w:szCs w:val="24"/>
              </w:rPr>
            </w:pPr>
            <w:r>
              <w:rPr>
                <w:rFonts w:ascii="宋体" w:hAnsi="宋体" w:cs="宋体" w:hint="eastAsia"/>
                <w:sz w:val="24"/>
                <w:szCs w:val="24"/>
              </w:rPr>
              <w:t>6</w:t>
            </w:r>
          </w:p>
        </w:tc>
        <w:tc>
          <w:tcPr>
            <w:tcW w:w="1155" w:type="dxa"/>
            <w:tcBorders>
              <w:top w:val="single" w:sz="4" w:space="0" w:color="auto"/>
              <w:left w:val="single" w:sz="4" w:space="0" w:color="auto"/>
              <w:bottom w:val="single" w:sz="4" w:space="0" w:color="auto"/>
              <w:right w:val="single" w:sz="4" w:space="0" w:color="auto"/>
            </w:tcBorders>
            <w:vAlign w:val="center"/>
          </w:tcPr>
          <w:p w14:paraId="77CAABF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3533CE0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F742F2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w:t>
            </w:r>
          </w:p>
        </w:tc>
        <w:tc>
          <w:tcPr>
            <w:tcW w:w="950" w:type="dxa"/>
            <w:tcBorders>
              <w:top w:val="single" w:sz="4" w:space="0" w:color="auto"/>
              <w:left w:val="single" w:sz="4" w:space="0" w:color="auto"/>
              <w:bottom w:val="single" w:sz="4" w:space="0" w:color="auto"/>
              <w:right w:val="single" w:sz="4" w:space="0" w:color="auto"/>
            </w:tcBorders>
            <w:vAlign w:val="center"/>
          </w:tcPr>
          <w:p w14:paraId="4742872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5E47805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36</w:t>
            </w:r>
          </w:p>
        </w:tc>
        <w:tc>
          <w:tcPr>
            <w:tcW w:w="1329" w:type="dxa"/>
            <w:tcBorders>
              <w:top w:val="single" w:sz="4" w:space="0" w:color="auto"/>
              <w:left w:val="single" w:sz="4" w:space="0" w:color="auto"/>
              <w:bottom w:val="single" w:sz="4" w:space="0" w:color="auto"/>
              <w:right w:val="single" w:sz="4" w:space="0" w:color="auto"/>
            </w:tcBorders>
            <w:vAlign w:val="center"/>
          </w:tcPr>
          <w:p w14:paraId="78127026"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54</w:t>
            </w:r>
          </w:p>
        </w:tc>
        <w:tc>
          <w:tcPr>
            <w:tcW w:w="2405" w:type="dxa"/>
            <w:tcBorders>
              <w:top w:val="single" w:sz="4" w:space="0" w:color="auto"/>
              <w:left w:val="single" w:sz="4" w:space="0" w:color="auto"/>
              <w:bottom w:val="single" w:sz="4" w:space="0" w:color="auto"/>
              <w:right w:val="single" w:sz="4" w:space="0" w:color="auto"/>
            </w:tcBorders>
            <w:vAlign w:val="center"/>
          </w:tcPr>
          <w:p w14:paraId="76656201"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2（9.18）</w:t>
            </w:r>
          </w:p>
        </w:tc>
      </w:tr>
      <w:tr w:rsidR="00F028BB" w14:paraId="1FB364FE"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4E4ADA64"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20</w:t>
            </w:r>
          </w:p>
        </w:tc>
        <w:tc>
          <w:tcPr>
            <w:tcW w:w="1440" w:type="dxa"/>
            <w:tcBorders>
              <w:top w:val="single" w:sz="4" w:space="0" w:color="auto"/>
              <w:left w:val="single" w:sz="4" w:space="0" w:color="auto"/>
              <w:bottom w:val="single" w:sz="4" w:space="0" w:color="auto"/>
              <w:right w:val="single" w:sz="4" w:space="0" w:color="auto"/>
            </w:tcBorders>
            <w:vAlign w:val="center"/>
          </w:tcPr>
          <w:p w14:paraId="28A8FF6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解放广场站</w:t>
            </w:r>
          </w:p>
        </w:tc>
        <w:tc>
          <w:tcPr>
            <w:tcW w:w="1125" w:type="dxa"/>
            <w:tcBorders>
              <w:top w:val="single" w:sz="4" w:space="0" w:color="auto"/>
              <w:left w:val="single" w:sz="4" w:space="0" w:color="auto"/>
              <w:bottom w:val="single" w:sz="4" w:space="0" w:color="auto"/>
              <w:right w:val="single" w:sz="4" w:space="0" w:color="auto"/>
            </w:tcBorders>
            <w:vAlign w:val="center"/>
          </w:tcPr>
          <w:p w14:paraId="765ADA6C" w14:textId="77777777" w:rsidR="00F028BB" w:rsidRDefault="00000000">
            <w:pPr>
              <w:jc w:val="center"/>
              <w:rPr>
                <w:rFonts w:ascii="宋体" w:hAnsi="宋体" w:cs="宋体"/>
                <w:sz w:val="24"/>
                <w:szCs w:val="24"/>
              </w:rPr>
            </w:pPr>
            <w:r>
              <w:rPr>
                <w:rFonts w:ascii="宋体" w:hAnsi="宋体" w:cs="宋体" w:hint="eastAsia"/>
                <w:sz w:val="24"/>
                <w:szCs w:val="24"/>
              </w:rPr>
              <w:t>12</w:t>
            </w:r>
          </w:p>
        </w:tc>
        <w:tc>
          <w:tcPr>
            <w:tcW w:w="1155" w:type="dxa"/>
            <w:tcBorders>
              <w:top w:val="single" w:sz="4" w:space="0" w:color="auto"/>
              <w:left w:val="single" w:sz="4" w:space="0" w:color="auto"/>
              <w:bottom w:val="single" w:sz="4" w:space="0" w:color="auto"/>
              <w:right w:val="single" w:sz="4" w:space="0" w:color="auto"/>
            </w:tcBorders>
            <w:vAlign w:val="center"/>
          </w:tcPr>
          <w:p w14:paraId="167A506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9</w:t>
            </w:r>
          </w:p>
        </w:tc>
        <w:tc>
          <w:tcPr>
            <w:tcW w:w="1426" w:type="dxa"/>
            <w:tcBorders>
              <w:top w:val="single" w:sz="4" w:space="0" w:color="auto"/>
              <w:left w:val="single" w:sz="4" w:space="0" w:color="auto"/>
              <w:bottom w:val="single" w:sz="4" w:space="0" w:color="auto"/>
              <w:right w:val="single" w:sz="4" w:space="0" w:color="auto"/>
            </w:tcBorders>
            <w:vAlign w:val="center"/>
          </w:tcPr>
          <w:p w14:paraId="6D6C54B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6FFAD8A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055584E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CD8B23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36</w:t>
            </w:r>
          </w:p>
        </w:tc>
        <w:tc>
          <w:tcPr>
            <w:tcW w:w="1329" w:type="dxa"/>
            <w:tcBorders>
              <w:top w:val="single" w:sz="4" w:space="0" w:color="auto"/>
              <w:left w:val="single" w:sz="4" w:space="0" w:color="auto"/>
              <w:bottom w:val="single" w:sz="4" w:space="0" w:color="auto"/>
              <w:right w:val="single" w:sz="4" w:space="0" w:color="auto"/>
            </w:tcBorders>
            <w:vAlign w:val="center"/>
          </w:tcPr>
          <w:p w14:paraId="6038C995"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7D9A336A"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1ECFE6BF"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403624F0"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21</w:t>
            </w:r>
          </w:p>
        </w:tc>
        <w:tc>
          <w:tcPr>
            <w:tcW w:w="1440" w:type="dxa"/>
            <w:tcBorders>
              <w:top w:val="single" w:sz="4" w:space="0" w:color="auto"/>
              <w:left w:val="single" w:sz="4" w:space="0" w:color="auto"/>
              <w:bottom w:val="single" w:sz="4" w:space="0" w:color="auto"/>
              <w:right w:val="single" w:sz="4" w:space="0" w:color="auto"/>
            </w:tcBorders>
            <w:vAlign w:val="center"/>
          </w:tcPr>
          <w:p w14:paraId="7833DBA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烈士陵园站</w:t>
            </w:r>
          </w:p>
        </w:tc>
        <w:tc>
          <w:tcPr>
            <w:tcW w:w="1125" w:type="dxa"/>
            <w:tcBorders>
              <w:top w:val="single" w:sz="4" w:space="0" w:color="auto"/>
              <w:left w:val="single" w:sz="4" w:space="0" w:color="auto"/>
              <w:bottom w:val="single" w:sz="4" w:space="0" w:color="auto"/>
              <w:right w:val="single" w:sz="4" w:space="0" w:color="auto"/>
            </w:tcBorders>
            <w:vAlign w:val="center"/>
          </w:tcPr>
          <w:p w14:paraId="787EBF61" w14:textId="77777777" w:rsidR="00F028BB" w:rsidRDefault="00000000">
            <w:pPr>
              <w:jc w:val="center"/>
              <w:rPr>
                <w:rFonts w:ascii="宋体" w:hAnsi="宋体" w:cs="宋体"/>
                <w:sz w:val="24"/>
                <w:szCs w:val="24"/>
              </w:rPr>
            </w:pPr>
            <w:r>
              <w:rPr>
                <w:rFonts w:ascii="宋体" w:hAnsi="宋体" w:cs="宋体" w:hint="eastAsia"/>
                <w:sz w:val="24"/>
                <w:szCs w:val="24"/>
              </w:rPr>
              <w:t>9</w:t>
            </w:r>
          </w:p>
        </w:tc>
        <w:tc>
          <w:tcPr>
            <w:tcW w:w="1155" w:type="dxa"/>
            <w:tcBorders>
              <w:top w:val="single" w:sz="4" w:space="0" w:color="auto"/>
              <w:left w:val="single" w:sz="4" w:space="0" w:color="auto"/>
              <w:bottom w:val="single" w:sz="4" w:space="0" w:color="auto"/>
              <w:right w:val="single" w:sz="4" w:space="0" w:color="auto"/>
            </w:tcBorders>
            <w:vAlign w:val="center"/>
          </w:tcPr>
          <w:p w14:paraId="3180D61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11</w:t>
            </w:r>
          </w:p>
        </w:tc>
        <w:tc>
          <w:tcPr>
            <w:tcW w:w="1426" w:type="dxa"/>
            <w:tcBorders>
              <w:top w:val="single" w:sz="4" w:space="0" w:color="auto"/>
              <w:left w:val="single" w:sz="4" w:space="0" w:color="auto"/>
              <w:bottom w:val="single" w:sz="4" w:space="0" w:color="auto"/>
              <w:right w:val="single" w:sz="4" w:space="0" w:color="auto"/>
            </w:tcBorders>
            <w:vAlign w:val="center"/>
          </w:tcPr>
          <w:p w14:paraId="36A2E35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1F83B0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4AFE2F4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4686A3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23</w:t>
            </w:r>
          </w:p>
        </w:tc>
        <w:tc>
          <w:tcPr>
            <w:tcW w:w="1329" w:type="dxa"/>
            <w:tcBorders>
              <w:top w:val="single" w:sz="4" w:space="0" w:color="auto"/>
              <w:left w:val="single" w:sz="4" w:space="0" w:color="auto"/>
              <w:bottom w:val="single" w:sz="4" w:space="0" w:color="auto"/>
              <w:right w:val="single" w:sz="4" w:space="0" w:color="auto"/>
            </w:tcBorders>
            <w:vAlign w:val="center"/>
          </w:tcPr>
          <w:p w14:paraId="04BECADF"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26798429"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4（8.13）</w:t>
            </w:r>
          </w:p>
        </w:tc>
      </w:tr>
      <w:tr w:rsidR="00F028BB" w14:paraId="079E49C3"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28D3FCAA"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22</w:t>
            </w:r>
          </w:p>
        </w:tc>
        <w:tc>
          <w:tcPr>
            <w:tcW w:w="1440" w:type="dxa"/>
            <w:tcBorders>
              <w:top w:val="single" w:sz="4" w:space="0" w:color="auto"/>
              <w:left w:val="single" w:sz="4" w:space="0" w:color="auto"/>
              <w:bottom w:val="single" w:sz="4" w:space="0" w:color="auto"/>
              <w:right w:val="single" w:sz="4" w:space="0" w:color="auto"/>
            </w:tcBorders>
            <w:vAlign w:val="center"/>
          </w:tcPr>
          <w:p w14:paraId="6790BFF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和平医院站</w:t>
            </w:r>
          </w:p>
        </w:tc>
        <w:tc>
          <w:tcPr>
            <w:tcW w:w="1125" w:type="dxa"/>
            <w:tcBorders>
              <w:top w:val="single" w:sz="4" w:space="0" w:color="auto"/>
              <w:left w:val="single" w:sz="4" w:space="0" w:color="auto"/>
              <w:bottom w:val="single" w:sz="4" w:space="0" w:color="auto"/>
              <w:right w:val="single" w:sz="4" w:space="0" w:color="auto"/>
            </w:tcBorders>
            <w:vAlign w:val="center"/>
          </w:tcPr>
          <w:p w14:paraId="3721B8D5" w14:textId="77777777" w:rsidR="00F028BB" w:rsidRDefault="00000000">
            <w:pPr>
              <w:jc w:val="center"/>
              <w:rPr>
                <w:rFonts w:ascii="宋体" w:hAnsi="宋体" w:cs="宋体"/>
                <w:sz w:val="24"/>
                <w:szCs w:val="24"/>
              </w:rPr>
            </w:pPr>
            <w:r>
              <w:rPr>
                <w:rFonts w:ascii="宋体" w:hAnsi="宋体" w:cs="宋体" w:hint="eastAsia"/>
                <w:sz w:val="24"/>
                <w:szCs w:val="24"/>
              </w:rPr>
              <w:t>12</w:t>
            </w:r>
          </w:p>
        </w:tc>
        <w:tc>
          <w:tcPr>
            <w:tcW w:w="1155" w:type="dxa"/>
            <w:tcBorders>
              <w:top w:val="single" w:sz="4" w:space="0" w:color="auto"/>
              <w:left w:val="single" w:sz="4" w:space="0" w:color="auto"/>
              <w:bottom w:val="single" w:sz="4" w:space="0" w:color="auto"/>
              <w:right w:val="single" w:sz="4" w:space="0" w:color="auto"/>
            </w:tcBorders>
            <w:vAlign w:val="center"/>
          </w:tcPr>
          <w:p w14:paraId="23BC832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w:t>
            </w:r>
          </w:p>
        </w:tc>
        <w:tc>
          <w:tcPr>
            <w:tcW w:w="1426" w:type="dxa"/>
            <w:tcBorders>
              <w:top w:val="single" w:sz="4" w:space="0" w:color="auto"/>
              <w:left w:val="single" w:sz="4" w:space="0" w:color="auto"/>
              <w:bottom w:val="single" w:sz="4" w:space="0" w:color="auto"/>
              <w:right w:val="single" w:sz="4" w:space="0" w:color="auto"/>
            </w:tcBorders>
            <w:vAlign w:val="center"/>
          </w:tcPr>
          <w:p w14:paraId="11FFEC0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20E63E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1D1B072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30ED6D0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329" w:type="dxa"/>
            <w:tcBorders>
              <w:top w:val="single" w:sz="4" w:space="0" w:color="auto"/>
              <w:left w:val="single" w:sz="4" w:space="0" w:color="auto"/>
              <w:bottom w:val="single" w:sz="4" w:space="0" w:color="auto"/>
              <w:right w:val="single" w:sz="4" w:space="0" w:color="auto"/>
            </w:tcBorders>
            <w:vAlign w:val="center"/>
          </w:tcPr>
          <w:p w14:paraId="1F7BAE69"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66DEACF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2（12.25）</w:t>
            </w:r>
          </w:p>
        </w:tc>
      </w:tr>
      <w:tr w:rsidR="00F028BB" w14:paraId="7DD2FC4B"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5E8082FF"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23</w:t>
            </w:r>
          </w:p>
        </w:tc>
        <w:tc>
          <w:tcPr>
            <w:tcW w:w="1440" w:type="dxa"/>
            <w:tcBorders>
              <w:top w:val="single" w:sz="4" w:space="0" w:color="auto"/>
              <w:left w:val="single" w:sz="4" w:space="0" w:color="auto"/>
              <w:bottom w:val="single" w:sz="4" w:space="0" w:color="auto"/>
              <w:right w:val="single" w:sz="4" w:space="0" w:color="auto"/>
            </w:tcBorders>
            <w:vAlign w:val="center"/>
          </w:tcPr>
          <w:p w14:paraId="032E639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长城桥站</w:t>
            </w:r>
          </w:p>
        </w:tc>
        <w:tc>
          <w:tcPr>
            <w:tcW w:w="1125" w:type="dxa"/>
            <w:tcBorders>
              <w:top w:val="single" w:sz="4" w:space="0" w:color="auto"/>
              <w:left w:val="single" w:sz="4" w:space="0" w:color="auto"/>
              <w:bottom w:val="single" w:sz="4" w:space="0" w:color="auto"/>
              <w:right w:val="single" w:sz="4" w:space="0" w:color="auto"/>
            </w:tcBorders>
            <w:vAlign w:val="center"/>
          </w:tcPr>
          <w:p w14:paraId="25AEF0AB" w14:textId="77777777" w:rsidR="00F028BB" w:rsidRDefault="00000000">
            <w:pPr>
              <w:jc w:val="center"/>
              <w:rPr>
                <w:rFonts w:ascii="宋体" w:hAnsi="宋体" w:cs="宋体"/>
                <w:sz w:val="24"/>
                <w:szCs w:val="24"/>
              </w:rPr>
            </w:pPr>
            <w:r>
              <w:rPr>
                <w:rFonts w:ascii="宋体" w:hAnsi="宋体" w:cs="宋体" w:hint="eastAsia"/>
                <w:sz w:val="24"/>
                <w:szCs w:val="24"/>
              </w:rPr>
              <w:t>23</w:t>
            </w:r>
          </w:p>
        </w:tc>
        <w:tc>
          <w:tcPr>
            <w:tcW w:w="1155" w:type="dxa"/>
            <w:tcBorders>
              <w:top w:val="single" w:sz="4" w:space="0" w:color="auto"/>
              <w:left w:val="single" w:sz="4" w:space="0" w:color="auto"/>
              <w:bottom w:val="single" w:sz="4" w:space="0" w:color="auto"/>
              <w:right w:val="single" w:sz="4" w:space="0" w:color="auto"/>
            </w:tcBorders>
            <w:vAlign w:val="center"/>
          </w:tcPr>
          <w:p w14:paraId="4353AA0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14</w:t>
            </w:r>
          </w:p>
        </w:tc>
        <w:tc>
          <w:tcPr>
            <w:tcW w:w="1426" w:type="dxa"/>
            <w:tcBorders>
              <w:top w:val="single" w:sz="4" w:space="0" w:color="auto"/>
              <w:left w:val="single" w:sz="4" w:space="0" w:color="auto"/>
              <w:bottom w:val="single" w:sz="4" w:space="0" w:color="auto"/>
              <w:right w:val="single" w:sz="4" w:space="0" w:color="auto"/>
            </w:tcBorders>
            <w:vAlign w:val="center"/>
          </w:tcPr>
          <w:p w14:paraId="7BAF0AE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5427F3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w:t>
            </w:r>
          </w:p>
        </w:tc>
        <w:tc>
          <w:tcPr>
            <w:tcW w:w="950" w:type="dxa"/>
            <w:tcBorders>
              <w:top w:val="single" w:sz="4" w:space="0" w:color="auto"/>
              <w:left w:val="single" w:sz="4" w:space="0" w:color="auto"/>
              <w:bottom w:val="single" w:sz="4" w:space="0" w:color="auto"/>
              <w:right w:val="single" w:sz="4" w:space="0" w:color="auto"/>
            </w:tcBorders>
            <w:vAlign w:val="center"/>
          </w:tcPr>
          <w:p w14:paraId="63170A1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5EBF00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55</w:t>
            </w:r>
          </w:p>
        </w:tc>
        <w:tc>
          <w:tcPr>
            <w:tcW w:w="1329" w:type="dxa"/>
            <w:tcBorders>
              <w:top w:val="single" w:sz="4" w:space="0" w:color="auto"/>
              <w:left w:val="single" w:sz="4" w:space="0" w:color="auto"/>
              <w:bottom w:val="single" w:sz="4" w:space="0" w:color="auto"/>
              <w:right w:val="single" w:sz="4" w:space="0" w:color="auto"/>
            </w:tcBorders>
            <w:vAlign w:val="center"/>
          </w:tcPr>
          <w:p w14:paraId="4763E8D3"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5EE7CDE7"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2（12.25）</w:t>
            </w:r>
          </w:p>
        </w:tc>
      </w:tr>
      <w:tr w:rsidR="00F028BB" w14:paraId="37F75040"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2225C03C"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lastRenderedPageBreak/>
              <w:t>24</w:t>
            </w:r>
          </w:p>
        </w:tc>
        <w:tc>
          <w:tcPr>
            <w:tcW w:w="1440" w:type="dxa"/>
            <w:tcBorders>
              <w:top w:val="single" w:sz="4" w:space="0" w:color="auto"/>
              <w:left w:val="single" w:sz="4" w:space="0" w:color="auto"/>
              <w:bottom w:val="single" w:sz="4" w:space="0" w:color="auto"/>
              <w:right w:val="single" w:sz="4" w:space="0" w:color="auto"/>
            </w:tcBorders>
            <w:vAlign w:val="center"/>
          </w:tcPr>
          <w:p w14:paraId="1D4C825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时光街站</w:t>
            </w:r>
          </w:p>
        </w:tc>
        <w:tc>
          <w:tcPr>
            <w:tcW w:w="1125" w:type="dxa"/>
            <w:tcBorders>
              <w:top w:val="single" w:sz="4" w:space="0" w:color="auto"/>
              <w:left w:val="single" w:sz="4" w:space="0" w:color="auto"/>
              <w:bottom w:val="single" w:sz="4" w:space="0" w:color="auto"/>
              <w:right w:val="single" w:sz="4" w:space="0" w:color="auto"/>
            </w:tcBorders>
            <w:vAlign w:val="center"/>
          </w:tcPr>
          <w:p w14:paraId="1B31BE9E" w14:textId="77777777" w:rsidR="00F028BB" w:rsidRDefault="00000000">
            <w:pPr>
              <w:jc w:val="center"/>
              <w:rPr>
                <w:rFonts w:ascii="宋体" w:hAnsi="宋体" w:cs="宋体"/>
                <w:sz w:val="24"/>
                <w:szCs w:val="24"/>
              </w:rPr>
            </w:pPr>
            <w:r>
              <w:rPr>
                <w:rFonts w:ascii="宋体" w:hAnsi="宋体" w:cs="宋体" w:hint="eastAsia"/>
                <w:sz w:val="24"/>
                <w:szCs w:val="24"/>
              </w:rPr>
              <w:t>11</w:t>
            </w:r>
          </w:p>
        </w:tc>
        <w:tc>
          <w:tcPr>
            <w:tcW w:w="1155" w:type="dxa"/>
            <w:tcBorders>
              <w:top w:val="single" w:sz="4" w:space="0" w:color="auto"/>
              <w:left w:val="single" w:sz="4" w:space="0" w:color="auto"/>
              <w:bottom w:val="single" w:sz="4" w:space="0" w:color="auto"/>
              <w:right w:val="single" w:sz="4" w:space="0" w:color="auto"/>
            </w:tcBorders>
            <w:vAlign w:val="center"/>
          </w:tcPr>
          <w:p w14:paraId="5E6A79E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w:t>
            </w:r>
          </w:p>
        </w:tc>
        <w:tc>
          <w:tcPr>
            <w:tcW w:w="1426" w:type="dxa"/>
            <w:tcBorders>
              <w:top w:val="single" w:sz="4" w:space="0" w:color="auto"/>
              <w:left w:val="single" w:sz="4" w:space="0" w:color="auto"/>
              <w:bottom w:val="single" w:sz="4" w:space="0" w:color="auto"/>
              <w:right w:val="single" w:sz="4" w:space="0" w:color="auto"/>
            </w:tcBorders>
            <w:vAlign w:val="center"/>
          </w:tcPr>
          <w:p w14:paraId="35D3903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104FC2F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950" w:type="dxa"/>
            <w:tcBorders>
              <w:top w:val="single" w:sz="4" w:space="0" w:color="auto"/>
              <w:left w:val="single" w:sz="4" w:space="0" w:color="auto"/>
              <w:bottom w:val="single" w:sz="4" w:space="0" w:color="auto"/>
              <w:right w:val="single" w:sz="4" w:space="0" w:color="auto"/>
            </w:tcBorders>
            <w:vAlign w:val="center"/>
          </w:tcPr>
          <w:p w14:paraId="5EF7D17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642C1B4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38</w:t>
            </w:r>
          </w:p>
        </w:tc>
        <w:tc>
          <w:tcPr>
            <w:tcW w:w="1329" w:type="dxa"/>
            <w:tcBorders>
              <w:top w:val="single" w:sz="4" w:space="0" w:color="auto"/>
              <w:left w:val="single" w:sz="4" w:space="0" w:color="auto"/>
              <w:bottom w:val="single" w:sz="4" w:space="0" w:color="auto"/>
              <w:right w:val="single" w:sz="4" w:space="0" w:color="auto"/>
            </w:tcBorders>
            <w:vAlign w:val="center"/>
          </w:tcPr>
          <w:p w14:paraId="0B20149E"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68C3BB5A"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4（8.13）</w:t>
            </w:r>
          </w:p>
        </w:tc>
      </w:tr>
      <w:tr w:rsidR="00F028BB" w14:paraId="161E5472" w14:textId="77777777">
        <w:trPr>
          <w:trHeight w:val="561"/>
          <w:jc w:val="center"/>
        </w:trPr>
        <w:tc>
          <w:tcPr>
            <w:tcW w:w="506" w:type="dxa"/>
            <w:tcBorders>
              <w:top w:val="single" w:sz="4" w:space="0" w:color="auto"/>
              <w:left w:val="single" w:sz="4" w:space="0" w:color="auto"/>
              <w:bottom w:val="single" w:sz="4" w:space="0" w:color="auto"/>
              <w:right w:val="single" w:sz="4" w:space="0" w:color="auto"/>
            </w:tcBorders>
            <w:vAlign w:val="center"/>
          </w:tcPr>
          <w:p w14:paraId="25CE77F3"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25</w:t>
            </w:r>
          </w:p>
        </w:tc>
        <w:tc>
          <w:tcPr>
            <w:tcW w:w="1440" w:type="dxa"/>
            <w:tcBorders>
              <w:top w:val="single" w:sz="4" w:space="0" w:color="auto"/>
              <w:left w:val="single" w:sz="4" w:space="0" w:color="auto"/>
              <w:bottom w:val="single" w:sz="4" w:space="0" w:color="auto"/>
              <w:right w:val="single" w:sz="4" w:space="0" w:color="auto"/>
            </w:tcBorders>
            <w:vAlign w:val="center"/>
          </w:tcPr>
          <w:p w14:paraId="7CDC70CD"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西王站</w:t>
            </w:r>
            <w:proofErr w:type="gramEnd"/>
          </w:p>
        </w:tc>
        <w:tc>
          <w:tcPr>
            <w:tcW w:w="1125" w:type="dxa"/>
            <w:tcBorders>
              <w:top w:val="single" w:sz="4" w:space="0" w:color="auto"/>
              <w:left w:val="single" w:sz="4" w:space="0" w:color="auto"/>
              <w:bottom w:val="single" w:sz="4" w:space="0" w:color="auto"/>
              <w:right w:val="single" w:sz="4" w:space="0" w:color="auto"/>
            </w:tcBorders>
            <w:vAlign w:val="center"/>
          </w:tcPr>
          <w:p w14:paraId="2FE06C46" w14:textId="77777777" w:rsidR="00F028BB" w:rsidRDefault="00000000">
            <w:pPr>
              <w:jc w:val="center"/>
              <w:rPr>
                <w:rFonts w:ascii="宋体" w:hAnsi="宋体" w:cs="宋体"/>
                <w:sz w:val="24"/>
                <w:szCs w:val="24"/>
              </w:rPr>
            </w:pPr>
            <w:r>
              <w:rPr>
                <w:rFonts w:ascii="宋体" w:hAnsi="宋体" w:cs="宋体" w:hint="eastAsia"/>
                <w:sz w:val="24"/>
                <w:szCs w:val="24"/>
              </w:rPr>
              <w:t>27</w:t>
            </w:r>
          </w:p>
        </w:tc>
        <w:tc>
          <w:tcPr>
            <w:tcW w:w="1155" w:type="dxa"/>
            <w:tcBorders>
              <w:top w:val="single" w:sz="4" w:space="0" w:color="auto"/>
              <w:left w:val="single" w:sz="4" w:space="0" w:color="auto"/>
              <w:bottom w:val="single" w:sz="4" w:space="0" w:color="auto"/>
              <w:right w:val="single" w:sz="4" w:space="0" w:color="auto"/>
            </w:tcBorders>
            <w:vAlign w:val="center"/>
          </w:tcPr>
          <w:p w14:paraId="4FA6806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15</w:t>
            </w:r>
          </w:p>
        </w:tc>
        <w:tc>
          <w:tcPr>
            <w:tcW w:w="1426" w:type="dxa"/>
            <w:tcBorders>
              <w:top w:val="single" w:sz="4" w:space="0" w:color="auto"/>
              <w:left w:val="single" w:sz="4" w:space="0" w:color="auto"/>
              <w:bottom w:val="single" w:sz="4" w:space="0" w:color="auto"/>
              <w:right w:val="single" w:sz="4" w:space="0" w:color="auto"/>
            </w:tcBorders>
            <w:vAlign w:val="center"/>
          </w:tcPr>
          <w:p w14:paraId="4198305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0682E29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950" w:type="dxa"/>
            <w:tcBorders>
              <w:top w:val="single" w:sz="4" w:space="0" w:color="auto"/>
              <w:left w:val="single" w:sz="4" w:space="0" w:color="auto"/>
              <w:bottom w:val="single" w:sz="4" w:space="0" w:color="auto"/>
              <w:right w:val="single" w:sz="4" w:space="0" w:color="auto"/>
            </w:tcBorders>
            <w:vAlign w:val="center"/>
          </w:tcPr>
          <w:p w14:paraId="663C10D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950" w:type="dxa"/>
            <w:tcBorders>
              <w:top w:val="single" w:sz="4" w:space="0" w:color="auto"/>
              <w:left w:val="single" w:sz="4" w:space="0" w:color="auto"/>
              <w:bottom w:val="single" w:sz="4" w:space="0" w:color="auto"/>
              <w:right w:val="single" w:sz="4" w:space="0" w:color="auto"/>
            </w:tcBorders>
            <w:vAlign w:val="center"/>
          </w:tcPr>
          <w:p w14:paraId="295F4C0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37</w:t>
            </w:r>
          </w:p>
        </w:tc>
        <w:tc>
          <w:tcPr>
            <w:tcW w:w="1329" w:type="dxa"/>
            <w:tcBorders>
              <w:top w:val="single" w:sz="4" w:space="0" w:color="auto"/>
              <w:left w:val="single" w:sz="4" w:space="0" w:color="auto"/>
              <w:bottom w:val="single" w:sz="4" w:space="0" w:color="auto"/>
              <w:right w:val="single" w:sz="4" w:space="0" w:color="auto"/>
            </w:tcBorders>
            <w:vAlign w:val="center"/>
          </w:tcPr>
          <w:p w14:paraId="47F51B76"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w:t>
            </w:r>
          </w:p>
        </w:tc>
        <w:tc>
          <w:tcPr>
            <w:tcW w:w="2405" w:type="dxa"/>
            <w:tcBorders>
              <w:top w:val="single" w:sz="4" w:space="0" w:color="auto"/>
              <w:left w:val="single" w:sz="4" w:space="0" w:color="auto"/>
              <w:bottom w:val="single" w:sz="4" w:space="0" w:color="auto"/>
              <w:right w:val="single" w:sz="4" w:space="0" w:color="auto"/>
            </w:tcBorders>
            <w:vAlign w:val="center"/>
          </w:tcPr>
          <w:p w14:paraId="212B531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2（10.5）</w:t>
            </w:r>
          </w:p>
        </w:tc>
      </w:tr>
      <w:tr w:rsidR="00F028BB" w14:paraId="6F974535" w14:textId="77777777">
        <w:trPr>
          <w:trHeight w:val="561"/>
          <w:jc w:val="center"/>
        </w:trPr>
        <w:tc>
          <w:tcPr>
            <w:tcW w:w="1946" w:type="dxa"/>
            <w:gridSpan w:val="2"/>
            <w:tcBorders>
              <w:top w:val="single" w:sz="4" w:space="0" w:color="auto"/>
              <w:left w:val="single" w:sz="4" w:space="0" w:color="auto"/>
              <w:bottom w:val="single" w:sz="4" w:space="0" w:color="auto"/>
              <w:right w:val="single" w:sz="4" w:space="0" w:color="auto"/>
            </w:tcBorders>
            <w:vAlign w:val="center"/>
          </w:tcPr>
          <w:p w14:paraId="249A65C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合计</w:t>
            </w:r>
          </w:p>
        </w:tc>
        <w:tc>
          <w:tcPr>
            <w:tcW w:w="1125" w:type="dxa"/>
            <w:tcBorders>
              <w:top w:val="single" w:sz="4" w:space="0" w:color="auto"/>
              <w:left w:val="single" w:sz="4" w:space="0" w:color="auto"/>
              <w:bottom w:val="single" w:sz="4" w:space="0" w:color="auto"/>
              <w:right w:val="single" w:sz="4" w:space="0" w:color="auto"/>
            </w:tcBorders>
            <w:vAlign w:val="center"/>
          </w:tcPr>
          <w:p w14:paraId="523EED90" w14:textId="77777777" w:rsidR="00F028BB" w:rsidRDefault="00000000">
            <w:pPr>
              <w:jc w:val="center"/>
              <w:rPr>
                <w:rFonts w:ascii="宋体" w:hAnsi="宋体" w:cs="宋体"/>
                <w:sz w:val="24"/>
                <w:szCs w:val="24"/>
              </w:rPr>
            </w:pPr>
            <w:r>
              <w:rPr>
                <w:rFonts w:ascii="宋体" w:hAnsi="宋体" w:cs="宋体" w:hint="eastAsia"/>
                <w:sz w:val="24"/>
                <w:szCs w:val="24"/>
              </w:rPr>
              <w:t>460</w:t>
            </w:r>
          </w:p>
        </w:tc>
        <w:tc>
          <w:tcPr>
            <w:tcW w:w="1155" w:type="dxa"/>
            <w:tcBorders>
              <w:top w:val="single" w:sz="4" w:space="0" w:color="auto"/>
              <w:left w:val="single" w:sz="4" w:space="0" w:color="auto"/>
              <w:bottom w:val="single" w:sz="4" w:space="0" w:color="auto"/>
              <w:right w:val="single" w:sz="4" w:space="0" w:color="auto"/>
            </w:tcBorders>
            <w:vAlign w:val="center"/>
          </w:tcPr>
          <w:p w14:paraId="532C939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267</w:t>
            </w:r>
          </w:p>
        </w:tc>
        <w:tc>
          <w:tcPr>
            <w:tcW w:w="1426" w:type="dxa"/>
            <w:tcBorders>
              <w:top w:val="single" w:sz="4" w:space="0" w:color="auto"/>
              <w:left w:val="single" w:sz="4" w:space="0" w:color="auto"/>
              <w:bottom w:val="single" w:sz="4" w:space="0" w:color="auto"/>
              <w:right w:val="single" w:sz="4" w:space="0" w:color="auto"/>
            </w:tcBorders>
            <w:vAlign w:val="center"/>
          </w:tcPr>
          <w:p w14:paraId="7026DF5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7（111.19）</w:t>
            </w:r>
          </w:p>
        </w:tc>
        <w:tc>
          <w:tcPr>
            <w:tcW w:w="950" w:type="dxa"/>
            <w:tcBorders>
              <w:top w:val="single" w:sz="4" w:space="0" w:color="auto"/>
              <w:left w:val="single" w:sz="4" w:space="0" w:color="auto"/>
              <w:bottom w:val="single" w:sz="4" w:space="0" w:color="auto"/>
              <w:right w:val="single" w:sz="4" w:space="0" w:color="auto"/>
            </w:tcBorders>
            <w:vAlign w:val="center"/>
          </w:tcPr>
          <w:p w14:paraId="1E541F5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43</w:t>
            </w:r>
          </w:p>
        </w:tc>
        <w:tc>
          <w:tcPr>
            <w:tcW w:w="950" w:type="dxa"/>
            <w:tcBorders>
              <w:top w:val="single" w:sz="4" w:space="0" w:color="auto"/>
              <w:left w:val="single" w:sz="4" w:space="0" w:color="auto"/>
              <w:bottom w:val="single" w:sz="4" w:space="0" w:color="auto"/>
              <w:right w:val="single" w:sz="4" w:space="0" w:color="auto"/>
            </w:tcBorders>
            <w:vAlign w:val="center"/>
          </w:tcPr>
          <w:p w14:paraId="1C43591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w:t>
            </w:r>
          </w:p>
        </w:tc>
        <w:tc>
          <w:tcPr>
            <w:tcW w:w="950" w:type="dxa"/>
            <w:tcBorders>
              <w:top w:val="single" w:sz="4" w:space="0" w:color="auto"/>
              <w:left w:val="single" w:sz="4" w:space="0" w:color="auto"/>
              <w:bottom w:val="single" w:sz="4" w:space="0" w:color="auto"/>
              <w:right w:val="single" w:sz="4" w:space="0" w:color="auto"/>
            </w:tcBorders>
            <w:vAlign w:val="center"/>
          </w:tcPr>
          <w:p w14:paraId="5EBDDDA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1277</w:t>
            </w:r>
          </w:p>
        </w:tc>
        <w:tc>
          <w:tcPr>
            <w:tcW w:w="1329" w:type="dxa"/>
            <w:tcBorders>
              <w:top w:val="single" w:sz="4" w:space="0" w:color="auto"/>
              <w:left w:val="single" w:sz="4" w:space="0" w:color="auto"/>
              <w:bottom w:val="single" w:sz="4" w:space="0" w:color="auto"/>
              <w:right w:val="single" w:sz="4" w:space="0" w:color="auto"/>
            </w:tcBorders>
            <w:vAlign w:val="center"/>
          </w:tcPr>
          <w:p w14:paraId="34ED8479"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1244</w:t>
            </w:r>
          </w:p>
        </w:tc>
        <w:tc>
          <w:tcPr>
            <w:tcW w:w="2405" w:type="dxa"/>
            <w:tcBorders>
              <w:top w:val="single" w:sz="4" w:space="0" w:color="auto"/>
              <w:left w:val="single" w:sz="4" w:space="0" w:color="auto"/>
              <w:bottom w:val="single" w:sz="4" w:space="0" w:color="auto"/>
              <w:right w:val="single" w:sz="4" w:space="0" w:color="auto"/>
            </w:tcBorders>
            <w:vAlign w:val="center"/>
          </w:tcPr>
          <w:p w14:paraId="16FFD4E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76（320.7478）</w:t>
            </w:r>
          </w:p>
        </w:tc>
      </w:tr>
    </w:tbl>
    <w:p w14:paraId="1946F14D" w14:textId="77777777" w:rsidR="00F028BB" w:rsidRDefault="00F028BB">
      <w:pPr>
        <w:widowControl/>
        <w:spacing w:line="380" w:lineRule="exact"/>
        <w:ind w:firstLineChars="200" w:firstLine="480"/>
        <w:jc w:val="left"/>
        <w:textAlignment w:val="center"/>
        <w:rPr>
          <w:rFonts w:ascii="宋体" w:hAnsi="宋体" w:cs="宋体"/>
          <w:sz w:val="24"/>
          <w:szCs w:val="24"/>
        </w:rPr>
      </w:pPr>
    </w:p>
    <w:p w14:paraId="51A3D1F1" w14:textId="77777777" w:rsidR="00F028BB" w:rsidRDefault="00F028BB">
      <w:pPr>
        <w:widowControl/>
        <w:spacing w:line="380" w:lineRule="exact"/>
        <w:ind w:firstLineChars="200" w:firstLine="480"/>
        <w:jc w:val="left"/>
        <w:textAlignment w:val="center"/>
        <w:rPr>
          <w:rFonts w:ascii="宋体" w:hAnsi="宋体" w:cs="宋体"/>
          <w:sz w:val="24"/>
          <w:szCs w:val="24"/>
        </w:rPr>
      </w:pPr>
    </w:p>
    <w:p w14:paraId="14B9E285" w14:textId="77777777" w:rsidR="00F028BB" w:rsidRDefault="00000000">
      <w:pPr>
        <w:widowControl/>
        <w:spacing w:line="380" w:lineRule="exact"/>
        <w:jc w:val="center"/>
        <w:textAlignment w:val="center"/>
        <w:rPr>
          <w:rFonts w:ascii="宋体" w:hAnsi="宋体" w:cs="宋体"/>
          <w:b/>
          <w:bCs/>
          <w:sz w:val="28"/>
          <w:szCs w:val="28"/>
        </w:rPr>
      </w:pPr>
      <w:r>
        <w:rPr>
          <w:rFonts w:ascii="宋体" w:hAnsi="宋体" w:cs="宋体" w:hint="eastAsia"/>
          <w:b/>
          <w:bCs/>
          <w:sz w:val="28"/>
          <w:szCs w:val="28"/>
        </w:rPr>
        <w:t>石家庄市城市轨道交通3号线一期首开段、3号线一期两边段（西三庄站-市庄站）广告灯箱数量清单</w:t>
      </w:r>
    </w:p>
    <w:tbl>
      <w:tblPr>
        <w:tblW w:w="12323" w:type="dxa"/>
        <w:jc w:val="center"/>
        <w:tblLayout w:type="fixed"/>
        <w:tblCellMar>
          <w:top w:w="15" w:type="dxa"/>
          <w:left w:w="15" w:type="dxa"/>
          <w:bottom w:w="15" w:type="dxa"/>
          <w:right w:w="15" w:type="dxa"/>
        </w:tblCellMar>
        <w:tblLook w:val="04A0" w:firstRow="1" w:lastRow="0" w:firstColumn="1" w:lastColumn="0" w:noHBand="0" w:noVBand="1"/>
      </w:tblPr>
      <w:tblGrid>
        <w:gridCol w:w="388"/>
        <w:gridCol w:w="1117"/>
        <w:gridCol w:w="1108"/>
        <w:gridCol w:w="1295"/>
        <w:gridCol w:w="1585"/>
        <w:gridCol w:w="510"/>
        <w:gridCol w:w="635"/>
        <w:gridCol w:w="1129"/>
        <w:gridCol w:w="2228"/>
        <w:gridCol w:w="2328"/>
      </w:tblGrid>
      <w:tr w:rsidR="00F028BB" w14:paraId="4F6F32BC" w14:textId="77777777">
        <w:trPr>
          <w:trHeight w:val="435"/>
          <w:jc w:val="center"/>
        </w:trPr>
        <w:tc>
          <w:tcPr>
            <w:tcW w:w="388"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3A33C53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序号</w:t>
            </w:r>
          </w:p>
        </w:tc>
        <w:tc>
          <w:tcPr>
            <w:tcW w:w="1117"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6F225C1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站名</w:t>
            </w:r>
          </w:p>
        </w:tc>
        <w:tc>
          <w:tcPr>
            <w:tcW w:w="5133" w:type="dxa"/>
            <w:gridSpan w:val="5"/>
            <w:tcBorders>
              <w:top w:val="single" w:sz="4" w:space="0" w:color="auto"/>
              <w:left w:val="single" w:sz="4" w:space="0" w:color="auto"/>
              <w:bottom w:val="single" w:sz="4" w:space="0" w:color="auto"/>
              <w:right w:val="single" w:sz="4" w:space="0" w:color="auto"/>
            </w:tcBorders>
            <w:shd w:val="clear" w:color="auto" w:fill="95B3D7"/>
            <w:vAlign w:val="center"/>
          </w:tcPr>
          <w:p w14:paraId="1434FC7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公共区/通道</w:t>
            </w:r>
          </w:p>
        </w:tc>
        <w:tc>
          <w:tcPr>
            <w:tcW w:w="1129" w:type="dxa"/>
            <w:tcBorders>
              <w:top w:val="single" w:sz="4" w:space="0" w:color="auto"/>
              <w:left w:val="single" w:sz="4" w:space="0" w:color="auto"/>
              <w:bottom w:val="single" w:sz="4" w:space="0" w:color="auto"/>
              <w:right w:val="single" w:sz="4" w:space="0" w:color="auto"/>
            </w:tcBorders>
            <w:shd w:val="clear" w:color="auto" w:fill="95B3D7"/>
            <w:vAlign w:val="center"/>
          </w:tcPr>
          <w:p w14:paraId="4FC6F830" w14:textId="77777777" w:rsidR="00F028BB" w:rsidRDefault="00000000">
            <w:pPr>
              <w:widowControl/>
              <w:spacing w:line="380" w:lineRule="exact"/>
              <w:jc w:val="center"/>
              <w:textAlignment w:val="center"/>
              <w:rPr>
                <w:rFonts w:ascii="宋体" w:hAnsi="宋体" w:cs="宋体"/>
                <w:kern w:val="0"/>
                <w:sz w:val="24"/>
                <w:szCs w:val="24"/>
              </w:rPr>
            </w:pPr>
            <w:proofErr w:type="gramStart"/>
            <w:r>
              <w:rPr>
                <w:rFonts w:ascii="宋体" w:hAnsi="宋体" w:cs="宋体" w:hint="eastAsia"/>
                <w:kern w:val="0"/>
                <w:sz w:val="24"/>
                <w:szCs w:val="24"/>
              </w:rPr>
              <w:t>轨行区</w:t>
            </w:r>
            <w:proofErr w:type="gramEnd"/>
          </w:p>
        </w:tc>
        <w:tc>
          <w:tcPr>
            <w:tcW w:w="2228" w:type="dxa"/>
            <w:tcBorders>
              <w:top w:val="single" w:sz="4" w:space="0" w:color="auto"/>
              <w:left w:val="single" w:sz="4" w:space="0" w:color="auto"/>
              <w:bottom w:val="single" w:sz="4" w:space="0" w:color="auto"/>
              <w:right w:val="single" w:sz="4" w:space="0" w:color="auto"/>
            </w:tcBorders>
            <w:shd w:val="clear" w:color="auto" w:fill="95B3D7"/>
            <w:vAlign w:val="center"/>
          </w:tcPr>
          <w:p w14:paraId="1F2C2CCB" w14:textId="77777777" w:rsidR="00F028BB" w:rsidRDefault="00000000">
            <w:pPr>
              <w:widowControl/>
              <w:spacing w:line="380" w:lineRule="exact"/>
              <w:jc w:val="center"/>
              <w:textAlignment w:val="center"/>
              <w:rPr>
                <w:rFonts w:ascii="宋体" w:hAnsi="宋体" w:cs="宋体"/>
                <w:kern w:val="0"/>
                <w:sz w:val="24"/>
                <w:szCs w:val="24"/>
              </w:rPr>
            </w:pPr>
            <w:proofErr w:type="gramStart"/>
            <w:r>
              <w:rPr>
                <w:rFonts w:ascii="宋体" w:hAnsi="宋体" w:cs="宋体" w:hint="eastAsia"/>
                <w:kern w:val="0"/>
                <w:sz w:val="24"/>
                <w:szCs w:val="24"/>
              </w:rPr>
              <w:t>公共区梯楣</w:t>
            </w:r>
            <w:proofErr w:type="gramEnd"/>
            <w:r>
              <w:rPr>
                <w:rFonts w:ascii="宋体" w:hAnsi="宋体" w:cs="宋体" w:hint="eastAsia"/>
                <w:kern w:val="0"/>
                <w:sz w:val="24"/>
                <w:szCs w:val="24"/>
              </w:rPr>
              <w:t>拉布</w:t>
            </w:r>
          </w:p>
        </w:tc>
        <w:tc>
          <w:tcPr>
            <w:tcW w:w="2328" w:type="dxa"/>
            <w:tcBorders>
              <w:top w:val="single" w:sz="4" w:space="0" w:color="auto"/>
              <w:left w:val="single" w:sz="4" w:space="0" w:color="auto"/>
              <w:bottom w:val="single" w:sz="4" w:space="0" w:color="auto"/>
              <w:right w:val="single" w:sz="4" w:space="0" w:color="auto"/>
            </w:tcBorders>
            <w:shd w:val="clear" w:color="auto" w:fill="95B3D7"/>
            <w:vAlign w:val="center"/>
          </w:tcPr>
          <w:p w14:paraId="7CBF3C09"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出入口梯楣拉布</w:t>
            </w:r>
          </w:p>
        </w:tc>
      </w:tr>
      <w:tr w:rsidR="00F028BB" w14:paraId="5B8FA035" w14:textId="77777777">
        <w:trPr>
          <w:trHeight w:val="975"/>
          <w:jc w:val="center"/>
        </w:trPr>
        <w:tc>
          <w:tcPr>
            <w:tcW w:w="388"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77FA2DBC" w14:textId="77777777" w:rsidR="00F028BB" w:rsidRDefault="00F028BB">
            <w:pPr>
              <w:spacing w:line="380" w:lineRule="exact"/>
              <w:jc w:val="center"/>
              <w:rPr>
                <w:rFonts w:ascii="宋体" w:hAnsi="宋体" w:cs="宋体"/>
                <w:sz w:val="24"/>
                <w:szCs w:val="24"/>
              </w:rPr>
            </w:pPr>
          </w:p>
        </w:tc>
        <w:tc>
          <w:tcPr>
            <w:tcW w:w="1117"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53B98486" w14:textId="77777777" w:rsidR="00F028BB" w:rsidRDefault="00F028BB">
            <w:pPr>
              <w:widowControl/>
              <w:spacing w:line="380" w:lineRule="exact"/>
              <w:jc w:val="center"/>
              <w:textAlignment w:val="center"/>
              <w:rPr>
                <w:rFonts w:ascii="宋体" w:hAnsi="宋体" w:cs="宋体"/>
                <w:sz w:val="24"/>
                <w:szCs w:val="24"/>
              </w:rPr>
            </w:pPr>
          </w:p>
        </w:tc>
        <w:tc>
          <w:tcPr>
            <w:tcW w:w="1108" w:type="dxa"/>
            <w:tcBorders>
              <w:top w:val="single" w:sz="4" w:space="0" w:color="auto"/>
              <w:left w:val="single" w:sz="4" w:space="0" w:color="auto"/>
              <w:bottom w:val="single" w:sz="4" w:space="0" w:color="auto"/>
              <w:right w:val="single" w:sz="4" w:space="0" w:color="auto"/>
            </w:tcBorders>
            <w:shd w:val="clear" w:color="auto" w:fill="95B3D7"/>
            <w:vAlign w:val="center"/>
          </w:tcPr>
          <w:p w14:paraId="0F1DF30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12封灯箱</w:t>
            </w:r>
          </w:p>
        </w:tc>
        <w:tc>
          <w:tcPr>
            <w:tcW w:w="1295" w:type="dxa"/>
            <w:tcBorders>
              <w:top w:val="single" w:sz="4" w:space="0" w:color="auto"/>
              <w:left w:val="single" w:sz="4" w:space="0" w:color="auto"/>
              <w:bottom w:val="single" w:sz="4" w:space="0" w:color="auto"/>
              <w:right w:val="single" w:sz="4" w:space="0" w:color="auto"/>
            </w:tcBorders>
            <w:shd w:val="clear" w:color="auto" w:fill="95B3D7"/>
            <w:vAlign w:val="center"/>
          </w:tcPr>
          <w:p w14:paraId="0B003D8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4封灯箱</w:t>
            </w:r>
          </w:p>
        </w:tc>
        <w:tc>
          <w:tcPr>
            <w:tcW w:w="1585" w:type="dxa"/>
            <w:tcBorders>
              <w:top w:val="single" w:sz="4" w:space="0" w:color="auto"/>
              <w:left w:val="single" w:sz="4" w:space="0" w:color="auto"/>
              <w:bottom w:val="single" w:sz="4" w:space="0" w:color="auto"/>
              <w:right w:val="single" w:sz="4" w:space="0" w:color="auto"/>
            </w:tcBorders>
            <w:shd w:val="clear" w:color="auto" w:fill="95B3D7"/>
            <w:vAlign w:val="center"/>
          </w:tcPr>
          <w:p w14:paraId="2345983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LED</w:t>
            </w:r>
          </w:p>
          <w:p w14:paraId="3FEE7CC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数量/面积㎡</w:t>
            </w:r>
          </w:p>
        </w:tc>
        <w:tc>
          <w:tcPr>
            <w:tcW w:w="510" w:type="dxa"/>
            <w:tcBorders>
              <w:top w:val="single" w:sz="4" w:space="0" w:color="auto"/>
              <w:left w:val="single" w:sz="4" w:space="0" w:color="auto"/>
              <w:bottom w:val="single" w:sz="4" w:space="0" w:color="auto"/>
              <w:right w:val="single" w:sz="4" w:space="0" w:color="auto"/>
            </w:tcBorders>
            <w:shd w:val="clear" w:color="auto" w:fill="95B3D7"/>
            <w:vAlign w:val="center"/>
          </w:tcPr>
          <w:p w14:paraId="3B36D57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LCD</w:t>
            </w:r>
          </w:p>
        </w:tc>
        <w:tc>
          <w:tcPr>
            <w:tcW w:w="635" w:type="dxa"/>
            <w:tcBorders>
              <w:top w:val="single" w:sz="4" w:space="0" w:color="auto"/>
              <w:left w:val="single" w:sz="4" w:space="0" w:color="auto"/>
              <w:bottom w:val="single" w:sz="4" w:space="0" w:color="auto"/>
              <w:right w:val="single" w:sz="4" w:space="0" w:color="auto"/>
            </w:tcBorders>
            <w:shd w:val="clear" w:color="auto" w:fill="95B3D7"/>
            <w:vAlign w:val="center"/>
          </w:tcPr>
          <w:p w14:paraId="41A7D58D"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梯牌</w:t>
            </w:r>
            <w:proofErr w:type="gramEnd"/>
          </w:p>
        </w:tc>
        <w:tc>
          <w:tcPr>
            <w:tcW w:w="1129" w:type="dxa"/>
            <w:tcBorders>
              <w:top w:val="single" w:sz="4" w:space="0" w:color="auto"/>
              <w:left w:val="single" w:sz="4" w:space="0" w:color="auto"/>
              <w:bottom w:val="single" w:sz="4" w:space="0" w:color="auto"/>
              <w:right w:val="single" w:sz="4" w:space="0" w:color="auto"/>
            </w:tcBorders>
            <w:shd w:val="clear" w:color="auto" w:fill="95B3D7"/>
            <w:vAlign w:val="center"/>
          </w:tcPr>
          <w:p w14:paraId="5EB8593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12封灯箱</w:t>
            </w:r>
          </w:p>
        </w:tc>
        <w:tc>
          <w:tcPr>
            <w:tcW w:w="2228" w:type="dxa"/>
            <w:tcBorders>
              <w:top w:val="single" w:sz="4" w:space="0" w:color="auto"/>
              <w:left w:val="single" w:sz="4" w:space="0" w:color="auto"/>
              <w:bottom w:val="single" w:sz="4" w:space="0" w:color="auto"/>
              <w:right w:val="single" w:sz="4" w:space="0" w:color="auto"/>
            </w:tcBorders>
            <w:shd w:val="clear" w:color="auto" w:fill="95B3D7"/>
            <w:vAlign w:val="center"/>
          </w:tcPr>
          <w:p w14:paraId="61436866" w14:textId="77777777" w:rsidR="00F028BB" w:rsidRDefault="00000000">
            <w:pPr>
              <w:spacing w:line="380" w:lineRule="exact"/>
              <w:jc w:val="center"/>
              <w:rPr>
                <w:rFonts w:ascii="宋体" w:hAnsi="宋体" w:cs="宋体"/>
                <w:sz w:val="24"/>
                <w:szCs w:val="24"/>
              </w:rPr>
            </w:pPr>
            <w:r>
              <w:rPr>
                <w:rFonts w:ascii="宋体" w:hAnsi="宋体" w:cs="宋体" w:hint="eastAsia"/>
                <w:kern w:val="0"/>
                <w:sz w:val="24"/>
                <w:szCs w:val="24"/>
              </w:rPr>
              <w:t>数量/面积㎡</w:t>
            </w:r>
          </w:p>
        </w:tc>
        <w:tc>
          <w:tcPr>
            <w:tcW w:w="2328" w:type="dxa"/>
            <w:tcBorders>
              <w:top w:val="single" w:sz="4" w:space="0" w:color="auto"/>
              <w:left w:val="single" w:sz="4" w:space="0" w:color="auto"/>
              <w:bottom w:val="single" w:sz="4" w:space="0" w:color="auto"/>
              <w:right w:val="single" w:sz="4" w:space="0" w:color="auto"/>
            </w:tcBorders>
            <w:shd w:val="clear" w:color="auto" w:fill="95B3D7"/>
            <w:vAlign w:val="center"/>
          </w:tcPr>
          <w:p w14:paraId="7208ED97" w14:textId="77777777" w:rsidR="00F028BB" w:rsidRDefault="00000000">
            <w:pPr>
              <w:spacing w:line="380" w:lineRule="exact"/>
              <w:jc w:val="center"/>
              <w:rPr>
                <w:rFonts w:ascii="宋体" w:hAnsi="宋体" w:cs="宋体"/>
                <w:kern w:val="0"/>
                <w:sz w:val="24"/>
                <w:szCs w:val="24"/>
              </w:rPr>
            </w:pPr>
            <w:r>
              <w:rPr>
                <w:rFonts w:ascii="宋体" w:hAnsi="宋体" w:cs="宋体" w:hint="eastAsia"/>
                <w:kern w:val="0"/>
                <w:sz w:val="24"/>
                <w:szCs w:val="24"/>
              </w:rPr>
              <w:t>数量/面积㎡</w:t>
            </w:r>
          </w:p>
        </w:tc>
      </w:tr>
      <w:tr w:rsidR="00F028BB" w14:paraId="16418E01"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3001EFE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1</w:t>
            </w:r>
          </w:p>
        </w:tc>
        <w:tc>
          <w:tcPr>
            <w:tcW w:w="1117" w:type="dxa"/>
            <w:tcBorders>
              <w:top w:val="single" w:sz="4" w:space="0" w:color="auto"/>
              <w:left w:val="single" w:sz="4" w:space="0" w:color="auto"/>
              <w:bottom w:val="single" w:sz="4" w:space="0" w:color="auto"/>
              <w:right w:val="single" w:sz="4" w:space="0" w:color="auto"/>
            </w:tcBorders>
            <w:vAlign w:val="center"/>
          </w:tcPr>
          <w:p w14:paraId="555CC11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市二中站</w:t>
            </w:r>
          </w:p>
        </w:tc>
        <w:tc>
          <w:tcPr>
            <w:tcW w:w="1108" w:type="dxa"/>
            <w:tcBorders>
              <w:top w:val="single" w:sz="4" w:space="0" w:color="auto"/>
              <w:left w:val="single" w:sz="4" w:space="0" w:color="auto"/>
              <w:bottom w:val="single" w:sz="4" w:space="0" w:color="auto"/>
              <w:right w:val="single" w:sz="4" w:space="0" w:color="auto"/>
            </w:tcBorders>
            <w:vAlign w:val="center"/>
          </w:tcPr>
          <w:p w14:paraId="626953B8" w14:textId="77777777" w:rsidR="00F028BB" w:rsidRDefault="00000000">
            <w:pPr>
              <w:jc w:val="center"/>
              <w:rPr>
                <w:rFonts w:ascii="宋体" w:hAnsi="宋体" w:cs="宋体"/>
                <w:sz w:val="24"/>
                <w:szCs w:val="24"/>
              </w:rPr>
            </w:pPr>
            <w:r>
              <w:rPr>
                <w:rFonts w:ascii="宋体" w:hAnsi="宋体" w:cs="宋体" w:hint="eastAsia"/>
                <w:sz w:val="24"/>
                <w:szCs w:val="24"/>
              </w:rPr>
              <w:t>21</w:t>
            </w:r>
          </w:p>
        </w:tc>
        <w:tc>
          <w:tcPr>
            <w:tcW w:w="1295" w:type="dxa"/>
            <w:tcBorders>
              <w:top w:val="single" w:sz="4" w:space="0" w:color="auto"/>
              <w:left w:val="single" w:sz="4" w:space="0" w:color="auto"/>
              <w:bottom w:val="single" w:sz="4" w:space="0" w:color="auto"/>
              <w:right w:val="single" w:sz="4" w:space="0" w:color="auto"/>
            </w:tcBorders>
            <w:vAlign w:val="center"/>
          </w:tcPr>
          <w:p w14:paraId="7DBDA00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7</w:t>
            </w:r>
          </w:p>
        </w:tc>
        <w:tc>
          <w:tcPr>
            <w:tcW w:w="1585" w:type="dxa"/>
            <w:tcBorders>
              <w:top w:val="single" w:sz="4" w:space="0" w:color="auto"/>
              <w:left w:val="single" w:sz="4" w:space="0" w:color="auto"/>
              <w:bottom w:val="single" w:sz="4" w:space="0" w:color="auto"/>
              <w:right w:val="single" w:sz="4" w:space="0" w:color="auto"/>
            </w:tcBorders>
            <w:vAlign w:val="center"/>
          </w:tcPr>
          <w:p w14:paraId="6EB1BCE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33A8F45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635" w:type="dxa"/>
            <w:tcBorders>
              <w:top w:val="single" w:sz="4" w:space="0" w:color="auto"/>
              <w:left w:val="single" w:sz="4" w:space="0" w:color="auto"/>
              <w:bottom w:val="single" w:sz="4" w:space="0" w:color="auto"/>
              <w:right w:val="single" w:sz="4" w:space="0" w:color="auto"/>
            </w:tcBorders>
            <w:vAlign w:val="center"/>
          </w:tcPr>
          <w:p w14:paraId="73B1676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66</w:t>
            </w:r>
          </w:p>
        </w:tc>
        <w:tc>
          <w:tcPr>
            <w:tcW w:w="1129" w:type="dxa"/>
            <w:tcBorders>
              <w:top w:val="single" w:sz="4" w:space="0" w:color="auto"/>
              <w:left w:val="single" w:sz="4" w:space="0" w:color="auto"/>
              <w:bottom w:val="single" w:sz="4" w:space="0" w:color="auto"/>
              <w:right w:val="single" w:sz="4" w:space="0" w:color="auto"/>
            </w:tcBorders>
            <w:vAlign w:val="center"/>
          </w:tcPr>
          <w:p w14:paraId="77D96336"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46</w:t>
            </w:r>
          </w:p>
        </w:tc>
        <w:tc>
          <w:tcPr>
            <w:tcW w:w="2228" w:type="dxa"/>
            <w:tcBorders>
              <w:top w:val="single" w:sz="4" w:space="0" w:color="auto"/>
              <w:left w:val="single" w:sz="4" w:space="0" w:color="auto"/>
              <w:bottom w:val="single" w:sz="4" w:space="0" w:color="auto"/>
              <w:right w:val="single" w:sz="4" w:space="0" w:color="auto"/>
            </w:tcBorders>
            <w:vAlign w:val="center"/>
          </w:tcPr>
          <w:p w14:paraId="69C00BD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2（9.6）</w:t>
            </w:r>
          </w:p>
        </w:tc>
        <w:tc>
          <w:tcPr>
            <w:tcW w:w="2328" w:type="dxa"/>
            <w:tcBorders>
              <w:top w:val="single" w:sz="4" w:space="0" w:color="auto"/>
              <w:left w:val="single" w:sz="4" w:space="0" w:color="auto"/>
              <w:bottom w:val="single" w:sz="4" w:space="0" w:color="auto"/>
              <w:right w:val="single" w:sz="4" w:space="0" w:color="auto"/>
            </w:tcBorders>
            <w:vAlign w:val="center"/>
          </w:tcPr>
          <w:p w14:paraId="0792653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r>
      <w:tr w:rsidR="00F028BB" w14:paraId="06F39585" w14:textId="77777777">
        <w:trPr>
          <w:trHeight w:val="784"/>
          <w:jc w:val="center"/>
        </w:trPr>
        <w:tc>
          <w:tcPr>
            <w:tcW w:w="388" w:type="dxa"/>
            <w:tcBorders>
              <w:top w:val="single" w:sz="4" w:space="0" w:color="auto"/>
              <w:left w:val="single" w:sz="4" w:space="0" w:color="auto"/>
              <w:bottom w:val="single" w:sz="4" w:space="0" w:color="auto"/>
              <w:right w:val="single" w:sz="4" w:space="0" w:color="auto"/>
            </w:tcBorders>
            <w:vAlign w:val="center"/>
          </w:tcPr>
          <w:p w14:paraId="6BF1777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2</w:t>
            </w:r>
          </w:p>
        </w:tc>
        <w:tc>
          <w:tcPr>
            <w:tcW w:w="1117" w:type="dxa"/>
            <w:tcBorders>
              <w:top w:val="single" w:sz="4" w:space="0" w:color="auto"/>
              <w:left w:val="single" w:sz="4" w:space="0" w:color="auto"/>
              <w:bottom w:val="single" w:sz="4" w:space="0" w:color="auto"/>
              <w:right w:val="single" w:sz="4" w:space="0" w:color="auto"/>
            </w:tcBorders>
            <w:vAlign w:val="center"/>
          </w:tcPr>
          <w:p w14:paraId="29818F9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新</w:t>
            </w:r>
            <w:proofErr w:type="gramStart"/>
            <w:r>
              <w:rPr>
                <w:rFonts w:ascii="宋体" w:hAnsi="宋体" w:cs="宋体" w:hint="eastAsia"/>
                <w:sz w:val="24"/>
                <w:szCs w:val="24"/>
              </w:rPr>
              <w:t>百广场</w:t>
            </w:r>
            <w:proofErr w:type="gramEnd"/>
            <w:r>
              <w:rPr>
                <w:rFonts w:ascii="宋体" w:hAnsi="宋体" w:cs="宋体" w:hint="eastAsia"/>
                <w:sz w:val="24"/>
                <w:szCs w:val="24"/>
              </w:rPr>
              <w:t>站</w:t>
            </w:r>
          </w:p>
        </w:tc>
        <w:tc>
          <w:tcPr>
            <w:tcW w:w="1108" w:type="dxa"/>
            <w:tcBorders>
              <w:top w:val="single" w:sz="4" w:space="0" w:color="auto"/>
              <w:left w:val="single" w:sz="4" w:space="0" w:color="auto"/>
              <w:bottom w:val="single" w:sz="4" w:space="0" w:color="auto"/>
              <w:right w:val="single" w:sz="4" w:space="0" w:color="auto"/>
            </w:tcBorders>
            <w:vAlign w:val="center"/>
          </w:tcPr>
          <w:p w14:paraId="6A6E4887" w14:textId="77777777" w:rsidR="00F028BB" w:rsidRDefault="00000000">
            <w:pPr>
              <w:jc w:val="center"/>
              <w:rPr>
                <w:rFonts w:ascii="宋体" w:hAnsi="宋体" w:cs="宋体"/>
                <w:sz w:val="24"/>
                <w:szCs w:val="24"/>
              </w:rPr>
            </w:pPr>
            <w:r>
              <w:rPr>
                <w:rFonts w:ascii="宋体" w:hAnsi="宋体" w:cs="宋体" w:hint="eastAsia"/>
                <w:sz w:val="24"/>
                <w:szCs w:val="24"/>
              </w:rPr>
              <w:t>37</w:t>
            </w:r>
          </w:p>
        </w:tc>
        <w:tc>
          <w:tcPr>
            <w:tcW w:w="1295" w:type="dxa"/>
            <w:tcBorders>
              <w:top w:val="single" w:sz="4" w:space="0" w:color="auto"/>
              <w:left w:val="single" w:sz="4" w:space="0" w:color="auto"/>
              <w:bottom w:val="single" w:sz="4" w:space="0" w:color="auto"/>
              <w:right w:val="single" w:sz="4" w:space="0" w:color="auto"/>
            </w:tcBorders>
            <w:vAlign w:val="center"/>
          </w:tcPr>
          <w:p w14:paraId="23E1577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12</w:t>
            </w:r>
          </w:p>
        </w:tc>
        <w:tc>
          <w:tcPr>
            <w:tcW w:w="1585" w:type="dxa"/>
            <w:tcBorders>
              <w:top w:val="single" w:sz="4" w:space="0" w:color="auto"/>
              <w:left w:val="single" w:sz="4" w:space="0" w:color="auto"/>
              <w:bottom w:val="single" w:sz="4" w:space="0" w:color="auto"/>
              <w:right w:val="single" w:sz="4" w:space="0" w:color="auto"/>
            </w:tcBorders>
            <w:vAlign w:val="center"/>
          </w:tcPr>
          <w:p w14:paraId="16E5EDD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1(18)</w:t>
            </w:r>
          </w:p>
        </w:tc>
        <w:tc>
          <w:tcPr>
            <w:tcW w:w="510" w:type="dxa"/>
            <w:tcBorders>
              <w:top w:val="single" w:sz="4" w:space="0" w:color="auto"/>
              <w:left w:val="single" w:sz="4" w:space="0" w:color="auto"/>
              <w:bottom w:val="single" w:sz="4" w:space="0" w:color="auto"/>
              <w:right w:val="single" w:sz="4" w:space="0" w:color="auto"/>
            </w:tcBorders>
            <w:vAlign w:val="center"/>
          </w:tcPr>
          <w:p w14:paraId="0DE30B8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w:t>
            </w:r>
          </w:p>
        </w:tc>
        <w:tc>
          <w:tcPr>
            <w:tcW w:w="635" w:type="dxa"/>
            <w:tcBorders>
              <w:top w:val="single" w:sz="4" w:space="0" w:color="auto"/>
              <w:left w:val="single" w:sz="4" w:space="0" w:color="auto"/>
              <w:bottom w:val="single" w:sz="4" w:space="0" w:color="auto"/>
              <w:right w:val="single" w:sz="4" w:space="0" w:color="auto"/>
            </w:tcBorders>
            <w:vAlign w:val="center"/>
          </w:tcPr>
          <w:p w14:paraId="5A3D33F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47</w:t>
            </w:r>
          </w:p>
        </w:tc>
        <w:tc>
          <w:tcPr>
            <w:tcW w:w="1129" w:type="dxa"/>
            <w:tcBorders>
              <w:top w:val="single" w:sz="4" w:space="0" w:color="auto"/>
              <w:left w:val="single" w:sz="4" w:space="0" w:color="auto"/>
              <w:bottom w:val="single" w:sz="4" w:space="0" w:color="auto"/>
              <w:right w:val="single" w:sz="4" w:space="0" w:color="auto"/>
            </w:tcBorders>
            <w:vAlign w:val="center"/>
          </w:tcPr>
          <w:p w14:paraId="79009932"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91</w:t>
            </w:r>
          </w:p>
        </w:tc>
        <w:tc>
          <w:tcPr>
            <w:tcW w:w="2228" w:type="dxa"/>
            <w:tcBorders>
              <w:top w:val="single" w:sz="4" w:space="0" w:color="auto"/>
              <w:left w:val="single" w:sz="4" w:space="0" w:color="auto"/>
              <w:bottom w:val="single" w:sz="4" w:space="0" w:color="auto"/>
              <w:right w:val="single" w:sz="4" w:space="0" w:color="auto"/>
            </w:tcBorders>
            <w:vAlign w:val="center"/>
          </w:tcPr>
          <w:p w14:paraId="27021205"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5(32.55)</w:t>
            </w:r>
          </w:p>
        </w:tc>
        <w:tc>
          <w:tcPr>
            <w:tcW w:w="2328" w:type="dxa"/>
            <w:tcBorders>
              <w:top w:val="single" w:sz="4" w:space="0" w:color="auto"/>
              <w:left w:val="single" w:sz="4" w:space="0" w:color="auto"/>
              <w:bottom w:val="single" w:sz="4" w:space="0" w:color="auto"/>
              <w:right w:val="single" w:sz="4" w:space="0" w:color="auto"/>
            </w:tcBorders>
            <w:vAlign w:val="center"/>
          </w:tcPr>
          <w:p w14:paraId="157A113A"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r>
      <w:tr w:rsidR="00F028BB" w14:paraId="109A9667"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49BBD2A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3</w:t>
            </w:r>
          </w:p>
        </w:tc>
        <w:tc>
          <w:tcPr>
            <w:tcW w:w="1117" w:type="dxa"/>
            <w:tcBorders>
              <w:top w:val="single" w:sz="4" w:space="0" w:color="auto"/>
              <w:left w:val="single" w:sz="4" w:space="0" w:color="auto"/>
              <w:bottom w:val="single" w:sz="4" w:space="0" w:color="auto"/>
              <w:right w:val="single" w:sz="4" w:space="0" w:color="auto"/>
            </w:tcBorders>
            <w:vAlign w:val="center"/>
          </w:tcPr>
          <w:p w14:paraId="458E1C0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东里站</w:t>
            </w:r>
          </w:p>
        </w:tc>
        <w:tc>
          <w:tcPr>
            <w:tcW w:w="1108" w:type="dxa"/>
            <w:tcBorders>
              <w:top w:val="single" w:sz="4" w:space="0" w:color="auto"/>
              <w:left w:val="single" w:sz="4" w:space="0" w:color="auto"/>
              <w:bottom w:val="single" w:sz="4" w:space="0" w:color="auto"/>
              <w:right w:val="single" w:sz="4" w:space="0" w:color="auto"/>
            </w:tcBorders>
            <w:vAlign w:val="center"/>
          </w:tcPr>
          <w:p w14:paraId="77D50E14" w14:textId="77777777" w:rsidR="00F028BB" w:rsidRDefault="00000000">
            <w:pPr>
              <w:jc w:val="center"/>
              <w:rPr>
                <w:rFonts w:ascii="宋体" w:hAnsi="宋体" w:cs="宋体"/>
                <w:sz w:val="24"/>
                <w:szCs w:val="24"/>
              </w:rPr>
            </w:pPr>
            <w:r>
              <w:rPr>
                <w:rFonts w:ascii="宋体" w:hAnsi="宋体" w:cs="宋体" w:hint="eastAsia"/>
                <w:sz w:val="24"/>
                <w:szCs w:val="24"/>
              </w:rPr>
              <w:t>21</w:t>
            </w:r>
          </w:p>
        </w:tc>
        <w:tc>
          <w:tcPr>
            <w:tcW w:w="1295" w:type="dxa"/>
            <w:tcBorders>
              <w:top w:val="single" w:sz="4" w:space="0" w:color="auto"/>
              <w:left w:val="single" w:sz="4" w:space="0" w:color="auto"/>
              <w:bottom w:val="single" w:sz="4" w:space="0" w:color="auto"/>
              <w:right w:val="single" w:sz="4" w:space="0" w:color="auto"/>
            </w:tcBorders>
            <w:vAlign w:val="center"/>
          </w:tcPr>
          <w:p w14:paraId="438A0C8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9</w:t>
            </w:r>
          </w:p>
        </w:tc>
        <w:tc>
          <w:tcPr>
            <w:tcW w:w="1585" w:type="dxa"/>
            <w:tcBorders>
              <w:top w:val="single" w:sz="4" w:space="0" w:color="auto"/>
              <w:left w:val="single" w:sz="4" w:space="0" w:color="auto"/>
              <w:bottom w:val="single" w:sz="4" w:space="0" w:color="auto"/>
              <w:right w:val="single" w:sz="4" w:space="0" w:color="auto"/>
            </w:tcBorders>
            <w:vAlign w:val="center"/>
          </w:tcPr>
          <w:p w14:paraId="22105DA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68E5C71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635" w:type="dxa"/>
            <w:tcBorders>
              <w:top w:val="single" w:sz="4" w:space="0" w:color="auto"/>
              <w:left w:val="single" w:sz="4" w:space="0" w:color="auto"/>
              <w:bottom w:val="single" w:sz="4" w:space="0" w:color="auto"/>
              <w:right w:val="single" w:sz="4" w:space="0" w:color="auto"/>
            </w:tcBorders>
            <w:vAlign w:val="center"/>
          </w:tcPr>
          <w:p w14:paraId="52141ED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129" w:type="dxa"/>
            <w:tcBorders>
              <w:top w:val="single" w:sz="4" w:space="0" w:color="auto"/>
              <w:left w:val="single" w:sz="4" w:space="0" w:color="auto"/>
              <w:bottom w:val="single" w:sz="4" w:space="0" w:color="auto"/>
              <w:right w:val="single" w:sz="4" w:space="0" w:color="auto"/>
            </w:tcBorders>
            <w:vAlign w:val="center"/>
          </w:tcPr>
          <w:p w14:paraId="68EF00C1"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47</w:t>
            </w:r>
          </w:p>
        </w:tc>
        <w:tc>
          <w:tcPr>
            <w:tcW w:w="2228" w:type="dxa"/>
            <w:tcBorders>
              <w:top w:val="single" w:sz="4" w:space="0" w:color="auto"/>
              <w:left w:val="single" w:sz="4" w:space="0" w:color="auto"/>
              <w:bottom w:val="single" w:sz="4" w:space="0" w:color="auto"/>
              <w:right w:val="single" w:sz="4" w:space="0" w:color="auto"/>
            </w:tcBorders>
            <w:vAlign w:val="center"/>
          </w:tcPr>
          <w:p w14:paraId="33FCDB3C"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2(9.46)</w:t>
            </w:r>
          </w:p>
        </w:tc>
        <w:tc>
          <w:tcPr>
            <w:tcW w:w="2328" w:type="dxa"/>
            <w:tcBorders>
              <w:top w:val="single" w:sz="4" w:space="0" w:color="auto"/>
              <w:left w:val="single" w:sz="4" w:space="0" w:color="auto"/>
              <w:bottom w:val="single" w:sz="4" w:space="0" w:color="auto"/>
              <w:right w:val="single" w:sz="4" w:space="0" w:color="auto"/>
            </w:tcBorders>
            <w:vAlign w:val="center"/>
          </w:tcPr>
          <w:p w14:paraId="06734E9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r>
      <w:tr w:rsidR="00F028BB" w14:paraId="4ED163AD"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1588B2F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rPr>
              <w:t>4</w:t>
            </w:r>
          </w:p>
        </w:tc>
        <w:tc>
          <w:tcPr>
            <w:tcW w:w="1117" w:type="dxa"/>
            <w:tcBorders>
              <w:top w:val="single" w:sz="4" w:space="0" w:color="auto"/>
              <w:left w:val="single" w:sz="4" w:space="0" w:color="auto"/>
              <w:bottom w:val="single" w:sz="4" w:space="0" w:color="auto"/>
              <w:right w:val="single" w:sz="4" w:space="0" w:color="auto"/>
            </w:tcBorders>
            <w:vAlign w:val="center"/>
          </w:tcPr>
          <w:p w14:paraId="384603B2"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槐安桥</w:t>
            </w:r>
            <w:proofErr w:type="gramEnd"/>
            <w:r>
              <w:rPr>
                <w:rFonts w:ascii="宋体" w:hAnsi="宋体" w:cs="宋体" w:hint="eastAsia"/>
                <w:sz w:val="24"/>
                <w:szCs w:val="24"/>
              </w:rPr>
              <w:t>站</w:t>
            </w:r>
          </w:p>
        </w:tc>
        <w:tc>
          <w:tcPr>
            <w:tcW w:w="1108" w:type="dxa"/>
            <w:tcBorders>
              <w:top w:val="single" w:sz="4" w:space="0" w:color="auto"/>
              <w:left w:val="single" w:sz="4" w:space="0" w:color="auto"/>
              <w:bottom w:val="single" w:sz="4" w:space="0" w:color="auto"/>
              <w:right w:val="single" w:sz="4" w:space="0" w:color="auto"/>
            </w:tcBorders>
            <w:vAlign w:val="center"/>
          </w:tcPr>
          <w:p w14:paraId="7108A152" w14:textId="77777777" w:rsidR="00F028BB" w:rsidRDefault="00000000">
            <w:pPr>
              <w:jc w:val="center"/>
              <w:rPr>
                <w:rFonts w:ascii="宋体" w:hAnsi="宋体" w:cs="宋体"/>
                <w:sz w:val="24"/>
                <w:szCs w:val="24"/>
              </w:rPr>
            </w:pPr>
            <w:r>
              <w:rPr>
                <w:rFonts w:ascii="宋体" w:hAnsi="宋体" w:cs="宋体" w:hint="eastAsia"/>
                <w:sz w:val="24"/>
                <w:szCs w:val="24"/>
              </w:rPr>
              <w:t>18</w:t>
            </w:r>
          </w:p>
        </w:tc>
        <w:tc>
          <w:tcPr>
            <w:tcW w:w="1295" w:type="dxa"/>
            <w:tcBorders>
              <w:top w:val="single" w:sz="4" w:space="0" w:color="auto"/>
              <w:left w:val="single" w:sz="4" w:space="0" w:color="auto"/>
              <w:bottom w:val="single" w:sz="4" w:space="0" w:color="auto"/>
              <w:right w:val="single" w:sz="4" w:space="0" w:color="auto"/>
            </w:tcBorders>
            <w:vAlign w:val="center"/>
          </w:tcPr>
          <w:p w14:paraId="7321C8F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14</w:t>
            </w:r>
          </w:p>
        </w:tc>
        <w:tc>
          <w:tcPr>
            <w:tcW w:w="1585" w:type="dxa"/>
            <w:tcBorders>
              <w:top w:val="single" w:sz="4" w:space="0" w:color="auto"/>
              <w:left w:val="single" w:sz="4" w:space="0" w:color="auto"/>
              <w:bottom w:val="single" w:sz="4" w:space="0" w:color="auto"/>
              <w:right w:val="single" w:sz="4" w:space="0" w:color="auto"/>
            </w:tcBorders>
            <w:vAlign w:val="center"/>
          </w:tcPr>
          <w:p w14:paraId="72268CA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4BEEF16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635" w:type="dxa"/>
            <w:tcBorders>
              <w:top w:val="single" w:sz="4" w:space="0" w:color="auto"/>
              <w:left w:val="single" w:sz="4" w:space="0" w:color="auto"/>
              <w:bottom w:val="single" w:sz="4" w:space="0" w:color="auto"/>
              <w:right w:val="single" w:sz="4" w:space="0" w:color="auto"/>
            </w:tcBorders>
            <w:vAlign w:val="center"/>
          </w:tcPr>
          <w:p w14:paraId="28AFFDA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47</w:t>
            </w:r>
          </w:p>
        </w:tc>
        <w:tc>
          <w:tcPr>
            <w:tcW w:w="1129" w:type="dxa"/>
            <w:tcBorders>
              <w:top w:val="single" w:sz="4" w:space="0" w:color="auto"/>
              <w:left w:val="single" w:sz="4" w:space="0" w:color="auto"/>
              <w:bottom w:val="single" w:sz="4" w:space="0" w:color="auto"/>
              <w:right w:val="single" w:sz="4" w:space="0" w:color="auto"/>
            </w:tcBorders>
            <w:vAlign w:val="center"/>
          </w:tcPr>
          <w:p w14:paraId="02A36FA1"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47</w:t>
            </w:r>
          </w:p>
        </w:tc>
        <w:tc>
          <w:tcPr>
            <w:tcW w:w="2228" w:type="dxa"/>
            <w:tcBorders>
              <w:top w:val="single" w:sz="4" w:space="0" w:color="auto"/>
              <w:left w:val="single" w:sz="4" w:space="0" w:color="auto"/>
              <w:bottom w:val="single" w:sz="4" w:space="0" w:color="auto"/>
              <w:right w:val="single" w:sz="4" w:space="0" w:color="auto"/>
            </w:tcBorders>
            <w:vAlign w:val="center"/>
          </w:tcPr>
          <w:p w14:paraId="52FE132F"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2(9.02)</w:t>
            </w:r>
          </w:p>
        </w:tc>
        <w:tc>
          <w:tcPr>
            <w:tcW w:w="2328" w:type="dxa"/>
            <w:tcBorders>
              <w:top w:val="single" w:sz="4" w:space="0" w:color="auto"/>
              <w:left w:val="single" w:sz="4" w:space="0" w:color="auto"/>
              <w:bottom w:val="single" w:sz="4" w:space="0" w:color="auto"/>
              <w:right w:val="single" w:sz="4" w:space="0" w:color="auto"/>
            </w:tcBorders>
            <w:vAlign w:val="center"/>
          </w:tcPr>
          <w:p w14:paraId="7832C58B"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r>
      <w:tr w:rsidR="00F028BB" w14:paraId="18539BDC"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51E9B931"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5</w:t>
            </w:r>
          </w:p>
        </w:tc>
        <w:tc>
          <w:tcPr>
            <w:tcW w:w="1117" w:type="dxa"/>
            <w:tcBorders>
              <w:top w:val="single" w:sz="4" w:space="0" w:color="auto"/>
              <w:left w:val="single" w:sz="4" w:space="0" w:color="auto"/>
              <w:bottom w:val="single" w:sz="4" w:space="0" w:color="auto"/>
              <w:right w:val="single" w:sz="4" w:space="0" w:color="auto"/>
            </w:tcBorders>
            <w:vAlign w:val="center"/>
          </w:tcPr>
          <w:p w14:paraId="0E72625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西三教</w:t>
            </w:r>
          </w:p>
        </w:tc>
        <w:tc>
          <w:tcPr>
            <w:tcW w:w="1108" w:type="dxa"/>
            <w:tcBorders>
              <w:top w:val="single" w:sz="4" w:space="0" w:color="auto"/>
              <w:left w:val="single" w:sz="4" w:space="0" w:color="auto"/>
              <w:bottom w:val="single" w:sz="4" w:space="0" w:color="auto"/>
              <w:right w:val="single" w:sz="4" w:space="0" w:color="auto"/>
            </w:tcBorders>
            <w:vAlign w:val="center"/>
          </w:tcPr>
          <w:p w14:paraId="55349A9F" w14:textId="77777777" w:rsidR="00F028BB" w:rsidRDefault="00000000">
            <w:pPr>
              <w:jc w:val="center"/>
              <w:rPr>
                <w:rFonts w:ascii="宋体" w:hAnsi="宋体" w:cs="宋体"/>
                <w:sz w:val="24"/>
                <w:szCs w:val="24"/>
              </w:rPr>
            </w:pPr>
            <w:r>
              <w:rPr>
                <w:rFonts w:ascii="宋体" w:hAnsi="宋体" w:cs="宋体" w:hint="eastAsia"/>
                <w:sz w:val="24"/>
                <w:szCs w:val="24"/>
              </w:rPr>
              <w:t>15</w:t>
            </w:r>
          </w:p>
        </w:tc>
        <w:tc>
          <w:tcPr>
            <w:tcW w:w="1295" w:type="dxa"/>
            <w:tcBorders>
              <w:top w:val="single" w:sz="4" w:space="0" w:color="auto"/>
              <w:left w:val="single" w:sz="4" w:space="0" w:color="auto"/>
              <w:bottom w:val="single" w:sz="4" w:space="0" w:color="auto"/>
              <w:right w:val="single" w:sz="4" w:space="0" w:color="auto"/>
            </w:tcBorders>
            <w:vAlign w:val="center"/>
          </w:tcPr>
          <w:p w14:paraId="5E1CA3D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w:t>
            </w:r>
          </w:p>
        </w:tc>
        <w:tc>
          <w:tcPr>
            <w:tcW w:w="1585" w:type="dxa"/>
            <w:tcBorders>
              <w:top w:val="single" w:sz="4" w:space="0" w:color="auto"/>
              <w:left w:val="single" w:sz="4" w:space="0" w:color="auto"/>
              <w:bottom w:val="single" w:sz="4" w:space="0" w:color="auto"/>
              <w:right w:val="single" w:sz="4" w:space="0" w:color="auto"/>
            </w:tcBorders>
            <w:vAlign w:val="center"/>
          </w:tcPr>
          <w:p w14:paraId="0BC7814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7FB6228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w:t>
            </w:r>
          </w:p>
        </w:tc>
        <w:tc>
          <w:tcPr>
            <w:tcW w:w="635" w:type="dxa"/>
            <w:tcBorders>
              <w:top w:val="single" w:sz="4" w:space="0" w:color="auto"/>
              <w:left w:val="single" w:sz="4" w:space="0" w:color="auto"/>
              <w:bottom w:val="single" w:sz="4" w:space="0" w:color="auto"/>
              <w:right w:val="single" w:sz="4" w:space="0" w:color="auto"/>
            </w:tcBorders>
            <w:vAlign w:val="center"/>
          </w:tcPr>
          <w:p w14:paraId="0958852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35</w:t>
            </w:r>
          </w:p>
        </w:tc>
        <w:tc>
          <w:tcPr>
            <w:tcW w:w="1129" w:type="dxa"/>
            <w:tcBorders>
              <w:top w:val="single" w:sz="4" w:space="0" w:color="auto"/>
              <w:left w:val="single" w:sz="4" w:space="0" w:color="auto"/>
              <w:bottom w:val="single" w:sz="4" w:space="0" w:color="auto"/>
              <w:right w:val="single" w:sz="4" w:space="0" w:color="auto"/>
            </w:tcBorders>
            <w:vAlign w:val="center"/>
          </w:tcPr>
          <w:p w14:paraId="23F98589"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46</w:t>
            </w:r>
          </w:p>
        </w:tc>
        <w:tc>
          <w:tcPr>
            <w:tcW w:w="2228" w:type="dxa"/>
            <w:tcBorders>
              <w:top w:val="single" w:sz="4" w:space="0" w:color="auto"/>
              <w:left w:val="single" w:sz="4" w:space="0" w:color="auto"/>
              <w:bottom w:val="single" w:sz="4" w:space="0" w:color="auto"/>
              <w:right w:val="single" w:sz="4" w:space="0" w:color="auto"/>
            </w:tcBorders>
            <w:vAlign w:val="center"/>
          </w:tcPr>
          <w:p w14:paraId="3684941D"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2(7.92)</w:t>
            </w:r>
          </w:p>
        </w:tc>
        <w:tc>
          <w:tcPr>
            <w:tcW w:w="2328" w:type="dxa"/>
            <w:tcBorders>
              <w:top w:val="single" w:sz="4" w:space="0" w:color="auto"/>
              <w:left w:val="single" w:sz="4" w:space="0" w:color="auto"/>
              <w:bottom w:val="single" w:sz="4" w:space="0" w:color="auto"/>
              <w:right w:val="single" w:sz="4" w:space="0" w:color="auto"/>
            </w:tcBorders>
            <w:vAlign w:val="center"/>
          </w:tcPr>
          <w:p w14:paraId="1732F0FB"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r>
      <w:tr w:rsidR="00F028BB" w14:paraId="69530EE8"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5A8F161F"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6</w:t>
            </w:r>
          </w:p>
        </w:tc>
        <w:tc>
          <w:tcPr>
            <w:tcW w:w="1117" w:type="dxa"/>
            <w:tcBorders>
              <w:top w:val="single" w:sz="4" w:space="0" w:color="auto"/>
              <w:left w:val="single" w:sz="4" w:space="0" w:color="auto"/>
              <w:bottom w:val="single" w:sz="4" w:space="0" w:color="auto"/>
              <w:right w:val="single" w:sz="4" w:space="0" w:color="auto"/>
            </w:tcBorders>
            <w:vAlign w:val="center"/>
          </w:tcPr>
          <w:p w14:paraId="3E507CE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石家庄站</w:t>
            </w:r>
          </w:p>
        </w:tc>
        <w:tc>
          <w:tcPr>
            <w:tcW w:w="1108" w:type="dxa"/>
            <w:tcBorders>
              <w:top w:val="single" w:sz="4" w:space="0" w:color="auto"/>
              <w:left w:val="single" w:sz="4" w:space="0" w:color="auto"/>
              <w:bottom w:val="single" w:sz="4" w:space="0" w:color="auto"/>
              <w:right w:val="single" w:sz="4" w:space="0" w:color="auto"/>
            </w:tcBorders>
            <w:vAlign w:val="center"/>
          </w:tcPr>
          <w:p w14:paraId="30D38082" w14:textId="77777777" w:rsidR="00F028BB" w:rsidRDefault="00000000">
            <w:pPr>
              <w:jc w:val="center"/>
              <w:rPr>
                <w:rFonts w:ascii="宋体" w:hAnsi="宋体" w:cs="宋体"/>
                <w:sz w:val="24"/>
                <w:szCs w:val="24"/>
              </w:rPr>
            </w:pPr>
            <w:r>
              <w:rPr>
                <w:rFonts w:ascii="宋体" w:hAnsi="宋体" w:cs="宋体" w:hint="eastAsia"/>
                <w:sz w:val="24"/>
                <w:szCs w:val="24"/>
              </w:rPr>
              <w:t>0</w:t>
            </w:r>
          </w:p>
        </w:tc>
        <w:tc>
          <w:tcPr>
            <w:tcW w:w="1295" w:type="dxa"/>
            <w:tcBorders>
              <w:top w:val="single" w:sz="4" w:space="0" w:color="auto"/>
              <w:left w:val="single" w:sz="4" w:space="0" w:color="auto"/>
              <w:bottom w:val="single" w:sz="4" w:space="0" w:color="auto"/>
              <w:right w:val="single" w:sz="4" w:space="0" w:color="auto"/>
            </w:tcBorders>
            <w:vAlign w:val="center"/>
          </w:tcPr>
          <w:p w14:paraId="3CF5BA9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3A050C8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6EBD60D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7238155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129" w:type="dxa"/>
            <w:tcBorders>
              <w:top w:val="single" w:sz="4" w:space="0" w:color="auto"/>
              <w:left w:val="single" w:sz="4" w:space="0" w:color="auto"/>
              <w:bottom w:val="single" w:sz="4" w:space="0" w:color="auto"/>
              <w:right w:val="single" w:sz="4" w:space="0" w:color="auto"/>
            </w:tcBorders>
            <w:vAlign w:val="center"/>
          </w:tcPr>
          <w:p w14:paraId="6C981F65"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45</w:t>
            </w:r>
          </w:p>
        </w:tc>
        <w:tc>
          <w:tcPr>
            <w:tcW w:w="2228" w:type="dxa"/>
            <w:tcBorders>
              <w:top w:val="single" w:sz="4" w:space="0" w:color="auto"/>
              <w:left w:val="single" w:sz="4" w:space="0" w:color="auto"/>
              <w:bottom w:val="single" w:sz="4" w:space="0" w:color="auto"/>
              <w:right w:val="single" w:sz="4" w:space="0" w:color="auto"/>
            </w:tcBorders>
            <w:vAlign w:val="center"/>
          </w:tcPr>
          <w:p w14:paraId="22F94FB8"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2(52.12)</w:t>
            </w:r>
          </w:p>
        </w:tc>
        <w:tc>
          <w:tcPr>
            <w:tcW w:w="2328" w:type="dxa"/>
            <w:tcBorders>
              <w:top w:val="single" w:sz="4" w:space="0" w:color="auto"/>
              <w:left w:val="single" w:sz="4" w:space="0" w:color="auto"/>
              <w:bottom w:val="single" w:sz="4" w:space="0" w:color="auto"/>
              <w:right w:val="single" w:sz="4" w:space="0" w:color="auto"/>
            </w:tcBorders>
            <w:vAlign w:val="center"/>
          </w:tcPr>
          <w:p w14:paraId="5173FA38"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r>
      <w:tr w:rsidR="00F028BB" w14:paraId="01A6F0A0"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326FCEF2"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lastRenderedPageBreak/>
              <w:t>7</w:t>
            </w:r>
          </w:p>
        </w:tc>
        <w:tc>
          <w:tcPr>
            <w:tcW w:w="1117" w:type="dxa"/>
            <w:tcBorders>
              <w:top w:val="single" w:sz="4" w:space="0" w:color="auto"/>
              <w:left w:val="single" w:sz="4" w:space="0" w:color="auto"/>
              <w:bottom w:val="single" w:sz="4" w:space="0" w:color="auto"/>
              <w:right w:val="single" w:sz="4" w:space="0" w:color="auto"/>
            </w:tcBorders>
            <w:vAlign w:val="center"/>
          </w:tcPr>
          <w:p w14:paraId="0662ECA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 xml:space="preserve">西三庄 </w:t>
            </w:r>
          </w:p>
        </w:tc>
        <w:tc>
          <w:tcPr>
            <w:tcW w:w="1108" w:type="dxa"/>
            <w:tcBorders>
              <w:top w:val="single" w:sz="4" w:space="0" w:color="auto"/>
              <w:left w:val="single" w:sz="4" w:space="0" w:color="auto"/>
              <w:bottom w:val="single" w:sz="4" w:space="0" w:color="auto"/>
              <w:right w:val="single" w:sz="4" w:space="0" w:color="auto"/>
            </w:tcBorders>
            <w:vAlign w:val="center"/>
          </w:tcPr>
          <w:p w14:paraId="1C1CF113" w14:textId="77777777" w:rsidR="00F028BB" w:rsidRDefault="00000000">
            <w:pPr>
              <w:jc w:val="center"/>
              <w:rPr>
                <w:rFonts w:ascii="宋体" w:hAnsi="宋体" w:cs="宋体"/>
                <w:sz w:val="24"/>
                <w:szCs w:val="24"/>
              </w:rPr>
            </w:pPr>
            <w:r>
              <w:rPr>
                <w:rFonts w:ascii="宋体" w:hAnsi="宋体" w:cs="宋体" w:hint="eastAsia"/>
                <w:sz w:val="24"/>
                <w:szCs w:val="24"/>
              </w:rPr>
              <w:t>16</w:t>
            </w:r>
          </w:p>
        </w:tc>
        <w:tc>
          <w:tcPr>
            <w:tcW w:w="1295" w:type="dxa"/>
            <w:tcBorders>
              <w:top w:val="single" w:sz="4" w:space="0" w:color="auto"/>
              <w:left w:val="single" w:sz="4" w:space="0" w:color="auto"/>
              <w:bottom w:val="single" w:sz="4" w:space="0" w:color="auto"/>
              <w:right w:val="single" w:sz="4" w:space="0" w:color="auto"/>
            </w:tcBorders>
            <w:vAlign w:val="center"/>
          </w:tcPr>
          <w:p w14:paraId="1D5920C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w:t>
            </w:r>
          </w:p>
        </w:tc>
        <w:tc>
          <w:tcPr>
            <w:tcW w:w="1585" w:type="dxa"/>
            <w:tcBorders>
              <w:top w:val="single" w:sz="4" w:space="0" w:color="auto"/>
              <w:left w:val="single" w:sz="4" w:space="0" w:color="auto"/>
              <w:bottom w:val="single" w:sz="4" w:space="0" w:color="auto"/>
              <w:right w:val="single" w:sz="4" w:space="0" w:color="auto"/>
            </w:tcBorders>
            <w:vAlign w:val="center"/>
          </w:tcPr>
          <w:p w14:paraId="7F4C031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22200A3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4234869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37</w:t>
            </w:r>
          </w:p>
        </w:tc>
        <w:tc>
          <w:tcPr>
            <w:tcW w:w="1129" w:type="dxa"/>
            <w:tcBorders>
              <w:top w:val="single" w:sz="4" w:space="0" w:color="auto"/>
              <w:left w:val="single" w:sz="4" w:space="0" w:color="auto"/>
              <w:bottom w:val="single" w:sz="4" w:space="0" w:color="auto"/>
              <w:right w:val="single" w:sz="4" w:space="0" w:color="auto"/>
            </w:tcBorders>
            <w:vAlign w:val="center"/>
          </w:tcPr>
          <w:p w14:paraId="741B576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228" w:type="dxa"/>
            <w:tcBorders>
              <w:top w:val="single" w:sz="4" w:space="0" w:color="auto"/>
              <w:left w:val="single" w:sz="4" w:space="0" w:color="auto"/>
              <w:bottom w:val="single" w:sz="4" w:space="0" w:color="auto"/>
              <w:right w:val="single" w:sz="4" w:space="0" w:color="auto"/>
            </w:tcBorders>
            <w:vAlign w:val="center"/>
          </w:tcPr>
          <w:p w14:paraId="57F58F8B"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3（20.25）</w:t>
            </w:r>
          </w:p>
        </w:tc>
        <w:tc>
          <w:tcPr>
            <w:tcW w:w="2328" w:type="dxa"/>
            <w:tcBorders>
              <w:top w:val="single" w:sz="4" w:space="0" w:color="auto"/>
              <w:left w:val="single" w:sz="4" w:space="0" w:color="auto"/>
              <w:bottom w:val="single" w:sz="4" w:space="0" w:color="auto"/>
              <w:right w:val="single" w:sz="4" w:space="0" w:color="auto"/>
            </w:tcBorders>
            <w:vAlign w:val="center"/>
          </w:tcPr>
          <w:p w14:paraId="0290A217"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3（27.72）</w:t>
            </w:r>
          </w:p>
        </w:tc>
      </w:tr>
      <w:tr w:rsidR="00F028BB" w14:paraId="06F3748C" w14:textId="77777777">
        <w:trPr>
          <w:trHeight w:val="445"/>
          <w:jc w:val="center"/>
        </w:trPr>
        <w:tc>
          <w:tcPr>
            <w:tcW w:w="388" w:type="dxa"/>
            <w:tcBorders>
              <w:top w:val="single" w:sz="4" w:space="0" w:color="auto"/>
              <w:left w:val="single" w:sz="4" w:space="0" w:color="auto"/>
              <w:bottom w:val="single" w:sz="4" w:space="0" w:color="auto"/>
              <w:right w:val="single" w:sz="4" w:space="0" w:color="auto"/>
            </w:tcBorders>
            <w:vAlign w:val="center"/>
          </w:tcPr>
          <w:p w14:paraId="7C69DA4E"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8</w:t>
            </w:r>
          </w:p>
        </w:tc>
        <w:tc>
          <w:tcPr>
            <w:tcW w:w="1117" w:type="dxa"/>
            <w:tcBorders>
              <w:top w:val="single" w:sz="4" w:space="0" w:color="auto"/>
              <w:left w:val="single" w:sz="4" w:space="0" w:color="auto"/>
              <w:bottom w:val="single" w:sz="4" w:space="0" w:color="auto"/>
              <w:right w:val="single" w:sz="4" w:space="0" w:color="auto"/>
            </w:tcBorders>
            <w:vAlign w:val="center"/>
          </w:tcPr>
          <w:p w14:paraId="03E8CB4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 xml:space="preserve">高柱 </w:t>
            </w:r>
          </w:p>
        </w:tc>
        <w:tc>
          <w:tcPr>
            <w:tcW w:w="1108" w:type="dxa"/>
            <w:tcBorders>
              <w:top w:val="single" w:sz="4" w:space="0" w:color="auto"/>
              <w:left w:val="single" w:sz="4" w:space="0" w:color="auto"/>
              <w:bottom w:val="single" w:sz="4" w:space="0" w:color="auto"/>
              <w:right w:val="single" w:sz="4" w:space="0" w:color="auto"/>
            </w:tcBorders>
            <w:vAlign w:val="center"/>
          </w:tcPr>
          <w:p w14:paraId="14CC486E" w14:textId="77777777" w:rsidR="00F028BB" w:rsidRDefault="00000000">
            <w:pPr>
              <w:jc w:val="center"/>
              <w:rPr>
                <w:rFonts w:ascii="宋体" w:hAnsi="宋体" w:cs="宋体"/>
                <w:sz w:val="24"/>
                <w:szCs w:val="24"/>
              </w:rPr>
            </w:pPr>
            <w:r>
              <w:rPr>
                <w:rFonts w:ascii="宋体" w:hAnsi="宋体" w:cs="宋体" w:hint="eastAsia"/>
                <w:sz w:val="24"/>
                <w:szCs w:val="24"/>
              </w:rPr>
              <w:t>22</w:t>
            </w:r>
          </w:p>
        </w:tc>
        <w:tc>
          <w:tcPr>
            <w:tcW w:w="1295" w:type="dxa"/>
            <w:tcBorders>
              <w:top w:val="single" w:sz="4" w:space="0" w:color="auto"/>
              <w:left w:val="single" w:sz="4" w:space="0" w:color="auto"/>
              <w:bottom w:val="single" w:sz="4" w:space="0" w:color="auto"/>
              <w:right w:val="single" w:sz="4" w:space="0" w:color="auto"/>
            </w:tcBorders>
            <w:vAlign w:val="center"/>
          </w:tcPr>
          <w:p w14:paraId="7C03564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w:t>
            </w:r>
          </w:p>
        </w:tc>
        <w:tc>
          <w:tcPr>
            <w:tcW w:w="1585" w:type="dxa"/>
            <w:tcBorders>
              <w:top w:val="single" w:sz="4" w:space="0" w:color="auto"/>
              <w:left w:val="single" w:sz="4" w:space="0" w:color="auto"/>
              <w:bottom w:val="single" w:sz="4" w:space="0" w:color="auto"/>
              <w:right w:val="single" w:sz="4" w:space="0" w:color="auto"/>
            </w:tcBorders>
            <w:vAlign w:val="center"/>
          </w:tcPr>
          <w:p w14:paraId="2713174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2271AF8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7E679D9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47</w:t>
            </w:r>
          </w:p>
        </w:tc>
        <w:tc>
          <w:tcPr>
            <w:tcW w:w="1129" w:type="dxa"/>
            <w:tcBorders>
              <w:top w:val="single" w:sz="4" w:space="0" w:color="auto"/>
              <w:left w:val="single" w:sz="4" w:space="0" w:color="auto"/>
              <w:bottom w:val="single" w:sz="4" w:space="0" w:color="auto"/>
              <w:right w:val="single" w:sz="4" w:space="0" w:color="auto"/>
            </w:tcBorders>
            <w:vAlign w:val="center"/>
          </w:tcPr>
          <w:p w14:paraId="68168C7D"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228" w:type="dxa"/>
            <w:tcBorders>
              <w:top w:val="single" w:sz="4" w:space="0" w:color="auto"/>
              <w:left w:val="single" w:sz="4" w:space="0" w:color="auto"/>
              <w:bottom w:val="single" w:sz="4" w:space="0" w:color="auto"/>
              <w:right w:val="single" w:sz="4" w:space="0" w:color="auto"/>
            </w:tcBorders>
            <w:vAlign w:val="center"/>
          </w:tcPr>
          <w:p w14:paraId="44188C6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w:t>
            </w:r>
          </w:p>
        </w:tc>
        <w:tc>
          <w:tcPr>
            <w:tcW w:w="2328" w:type="dxa"/>
            <w:tcBorders>
              <w:top w:val="single" w:sz="4" w:space="0" w:color="auto"/>
              <w:left w:val="single" w:sz="4" w:space="0" w:color="auto"/>
              <w:bottom w:val="single" w:sz="4" w:space="0" w:color="auto"/>
              <w:right w:val="single" w:sz="4" w:space="0" w:color="auto"/>
            </w:tcBorders>
            <w:vAlign w:val="center"/>
          </w:tcPr>
          <w:p w14:paraId="7CCE071A"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4（37.98）</w:t>
            </w:r>
          </w:p>
        </w:tc>
      </w:tr>
      <w:tr w:rsidR="00F028BB" w14:paraId="569CEAD9"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44CADB54"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9</w:t>
            </w:r>
          </w:p>
        </w:tc>
        <w:tc>
          <w:tcPr>
            <w:tcW w:w="1117" w:type="dxa"/>
            <w:tcBorders>
              <w:top w:val="single" w:sz="4" w:space="0" w:color="auto"/>
              <w:left w:val="single" w:sz="4" w:space="0" w:color="auto"/>
              <w:bottom w:val="single" w:sz="4" w:space="0" w:color="auto"/>
              <w:right w:val="single" w:sz="4" w:space="0" w:color="auto"/>
            </w:tcBorders>
            <w:vAlign w:val="center"/>
          </w:tcPr>
          <w:p w14:paraId="354CEF6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柏林庄</w:t>
            </w:r>
          </w:p>
        </w:tc>
        <w:tc>
          <w:tcPr>
            <w:tcW w:w="1108" w:type="dxa"/>
            <w:tcBorders>
              <w:top w:val="single" w:sz="4" w:space="0" w:color="auto"/>
              <w:left w:val="single" w:sz="4" w:space="0" w:color="auto"/>
              <w:bottom w:val="single" w:sz="4" w:space="0" w:color="auto"/>
              <w:right w:val="single" w:sz="4" w:space="0" w:color="auto"/>
            </w:tcBorders>
            <w:vAlign w:val="center"/>
          </w:tcPr>
          <w:p w14:paraId="6388D346" w14:textId="77777777" w:rsidR="00F028BB" w:rsidRDefault="00000000">
            <w:pPr>
              <w:jc w:val="center"/>
              <w:rPr>
                <w:rFonts w:ascii="宋体" w:hAnsi="宋体" w:cs="宋体"/>
                <w:sz w:val="24"/>
                <w:szCs w:val="24"/>
              </w:rPr>
            </w:pPr>
            <w:r>
              <w:rPr>
                <w:rFonts w:ascii="宋体" w:hAnsi="宋体" w:cs="宋体" w:hint="eastAsia"/>
                <w:sz w:val="24"/>
                <w:szCs w:val="24"/>
              </w:rPr>
              <w:t>13</w:t>
            </w:r>
          </w:p>
        </w:tc>
        <w:tc>
          <w:tcPr>
            <w:tcW w:w="1295" w:type="dxa"/>
            <w:tcBorders>
              <w:top w:val="single" w:sz="4" w:space="0" w:color="auto"/>
              <w:left w:val="single" w:sz="4" w:space="0" w:color="auto"/>
              <w:bottom w:val="single" w:sz="4" w:space="0" w:color="auto"/>
              <w:right w:val="single" w:sz="4" w:space="0" w:color="auto"/>
            </w:tcBorders>
            <w:vAlign w:val="center"/>
          </w:tcPr>
          <w:p w14:paraId="131E1F9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w:t>
            </w:r>
          </w:p>
        </w:tc>
        <w:tc>
          <w:tcPr>
            <w:tcW w:w="1585" w:type="dxa"/>
            <w:tcBorders>
              <w:top w:val="single" w:sz="4" w:space="0" w:color="auto"/>
              <w:left w:val="single" w:sz="4" w:space="0" w:color="auto"/>
              <w:bottom w:val="single" w:sz="4" w:space="0" w:color="auto"/>
              <w:right w:val="single" w:sz="4" w:space="0" w:color="auto"/>
            </w:tcBorders>
            <w:vAlign w:val="center"/>
          </w:tcPr>
          <w:p w14:paraId="05AF953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3BFB336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2EEF852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16</w:t>
            </w:r>
          </w:p>
        </w:tc>
        <w:tc>
          <w:tcPr>
            <w:tcW w:w="1129" w:type="dxa"/>
            <w:tcBorders>
              <w:top w:val="single" w:sz="4" w:space="0" w:color="auto"/>
              <w:left w:val="single" w:sz="4" w:space="0" w:color="auto"/>
              <w:bottom w:val="single" w:sz="4" w:space="0" w:color="auto"/>
              <w:right w:val="single" w:sz="4" w:space="0" w:color="auto"/>
            </w:tcBorders>
            <w:vAlign w:val="center"/>
          </w:tcPr>
          <w:p w14:paraId="35D5073C"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228" w:type="dxa"/>
            <w:tcBorders>
              <w:top w:val="single" w:sz="4" w:space="0" w:color="auto"/>
              <w:left w:val="single" w:sz="4" w:space="0" w:color="auto"/>
              <w:bottom w:val="single" w:sz="4" w:space="0" w:color="auto"/>
              <w:right w:val="single" w:sz="4" w:space="0" w:color="auto"/>
            </w:tcBorders>
            <w:vAlign w:val="center"/>
          </w:tcPr>
          <w:p w14:paraId="4883544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3（20.7）</w:t>
            </w:r>
          </w:p>
        </w:tc>
        <w:tc>
          <w:tcPr>
            <w:tcW w:w="2328" w:type="dxa"/>
            <w:tcBorders>
              <w:top w:val="single" w:sz="4" w:space="0" w:color="auto"/>
              <w:left w:val="single" w:sz="4" w:space="0" w:color="auto"/>
              <w:bottom w:val="single" w:sz="4" w:space="0" w:color="auto"/>
              <w:right w:val="single" w:sz="4" w:space="0" w:color="auto"/>
            </w:tcBorders>
            <w:vAlign w:val="center"/>
          </w:tcPr>
          <w:p w14:paraId="7143F1B7"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2（19.26）</w:t>
            </w:r>
          </w:p>
        </w:tc>
      </w:tr>
      <w:tr w:rsidR="00F028BB" w14:paraId="07E73B1D" w14:textId="77777777">
        <w:trPr>
          <w:trHeight w:val="495"/>
          <w:jc w:val="center"/>
        </w:trPr>
        <w:tc>
          <w:tcPr>
            <w:tcW w:w="388" w:type="dxa"/>
            <w:tcBorders>
              <w:top w:val="single" w:sz="4" w:space="0" w:color="auto"/>
              <w:left w:val="single" w:sz="4" w:space="0" w:color="auto"/>
              <w:bottom w:val="single" w:sz="4" w:space="0" w:color="auto"/>
              <w:right w:val="single" w:sz="4" w:space="0" w:color="auto"/>
            </w:tcBorders>
            <w:vAlign w:val="center"/>
          </w:tcPr>
          <w:p w14:paraId="5CEA59ED" w14:textId="77777777" w:rsidR="00F028BB" w:rsidRDefault="00000000">
            <w:pPr>
              <w:widowControl/>
              <w:spacing w:line="380" w:lineRule="exact"/>
              <w:jc w:val="center"/>
              <w:textAlignment w:val="center"/>
              <w:rPr>
                <w:rFonts w:ascii="宋体" w:hAnsi="宋体" w:cs="宋体"/>
                <w:kern w:val="0"/>
                <w:sz w:val="24"/>
                <w:szCs w:val="24"/>
              </w:rPr>
            </w:pPr>
            <w:r>
              <w:rPr>
                <w:rFonts w:ascii="宋体" w:hAnsi="宋体" w:cs="宋体" w:hint="eastAsia"/>
                <w:kern w:val="0"/>
                <w:sz w:val="24"/>
                <w:szCs w:val="24"/>
              </w:rPr>
              <w:t>10</w:t>
            </w:r>
          </w:p>
        </w:tc>
        <w:tc>
          <w:tcPr>
            <w:tcW w:w="1117" w:type="dxa"/>
            <w:tcBorders>
              <w:top w:val="single" w:sz="4" w:space="0" w:color="auto"/>
              <w:left w:val="single" w:sz="4" w:space="0" w:color="auto"/>
              <w:bottom w:val="single" w:sz="4" w:space="0" w:color="auto"/>
              <w:right w:val="single" w:sz="4" w:space="0" w:color="auto"/>
            </w:tcBorders>
            <w:vAlign w:val="center"/>
          </w:tcPr>
          <w:p w14:paraId="2588C3C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市庄</w:t>
            </w:r>
          </w:p>
        </w:tc>
        <w:tc>
          <w:tcPr>
            <w:tcW w:w="1108" w:type="dxa"/>
            <w:tcBorders>
              <w:top w:val="single" w:sz="4" w:space="0" w:color="auto"/>
              <w:left w:val="single" w:sz="4" w:space="0" w:color="auto"/>
              <w:bottom w:val="single" w:sz="4" w:space="0" w:color="auto"/>
              <w:right w:val="single" w:sz="4" w:space="0" w:color="auto"/>
            </w:tcBorders>
            <w:vAlign w:val="center"/>
          </w:tcPr>
          <w:p w14:paraId="0ACC35C4" w14:textId="77777777" w:rsidR="00F028BB" w:rsidRDefault="00000000">
            <w:pPr>
              <w:jc w:val="center"/>
              <w:rPr>
                <w:rFonts w:ascii="宋体" w:hAnsi="宋体" w:cs="宋体"/>
                <w:sz w:val="24"/>
                <w:szCs w:val="24"/>
              </w:rPr>
            </w:pPr>
            <w:r>
              <w:rPr>
                <w:rFonts w:ascii="宋体" w:hAnsi="宋体" w:cs="宋体" w:hint="eastAsia"/>
                <w:sz w:val="24"/>
                <w:szCs w:val="24"/>
              </w:rPr>
              <w:t>18</w:t>
            </w:r>
          </w:p>
        </w:tc>
        <w:tc>
          <w:tcPr>
            <w:tcW w:w="1295" w:type="dxa"/>
            <w:tcBorders>
              <w:top w:val="single" w:sz="4" w:space="0" w:color="auto"/>
              <w:left w:val="single" w:sz="4" w:space="0" w:color="auto"/>
              <w:bottom w:val="single" w:sz="4" w:space="0" w:color="auto"/>
              <w:right w:val="single" w:sz="4" w:space="0" w:color="auto"/>
            </w:tcBorders>
            <w:vAlign w:val="center"/>
          </w:tcPr>
          <w:p w14:paraId="57374CB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7F86B7E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6E4A3EA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3152AB2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34</w:t>
            </w:r>
          </w:p>
        </w:tc>
        <w:tc>
          <w:tcPr>
            <w:tcW w:w="1129" w:type="dxa"/>
            <w:tcBorders>
              <w:top w:val="single" w:sz="4" w:space="0" w:color="auto"/>
              <w:left w:val="single" w:sz="4" w:space="0" w:color="auto"/>
              <w:bottom w:val="single" w:sz="4" w:space="0" w:color="auto"/>
              <w:right w:val="single" w:sz="4" w:space="0" w:color="auto"/>
            </w:tcBorders>
            <w:vAlign w:val="center"/>
          </w:tcPr>
          <w:p w14:paraId="4B7C6483"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2228" w:type="dxa"/>
            <w:tcBorders>
              <w:top w:val="single" w:sz="4" w:space="0" w:color="auto"/>
              <w:left w:val="single" w:sz="4" w:space="0" w:color="auto"/>
              <w:bottom w:val="single" w:sz="4" w:space="0" w:color="auto"/>
              <w:right w:val="single" w:sz="4" w:space="0" w:color="auto"/>
            </w:tcBorders>
            <w:vAlign w:val="center"/>
          </w:tcPr>
          <w:p w14:paraId="7E28C6A9"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3（25.425）</w:t>
            </w:r>
          </w:p>
        </w:tc>
        <w:tc>
          <w:tcPr>
            <w:tcW w:w="2328" w:type="dxa"/>
            <w:tcBorders>
              <w:top w:val="single" w:sz="4" w:space="0" w:color="auto"/>
              <w:left w:val="single" w:sz="4" w:space="0" w:color="auto"/>
              <w:bottom w:val="single" w:sz="4" w:space="0" w:color="auto"/>
              <w:right w:val="single" w:sz="4" w:space="0" w:color="auto"/>
            </w:tcBorders>
            <w:vAlign w:val="center"/>
          </w:tcPr>
          <w:p w14:paraId="7D5A2FC3"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3（28.26）</w:t>
            </w:r>
          </w:p>
        </w:tc>
      </w:tr>
      <w:tr w:rsidR="00F028BB" w14:paraId="33BF2570" w14:textId="77777777">
        <w:trPr>
          <w:trHeight w:val="495"/>
          <w:jc w:val="center"/>
        </w:trPr>
        <w:tc>
          <w:tcPr>
            <w:tcW w:w="1505" w:type="dxa"/>
            <w:gridSpan w:val="2"/>
            <w:tcBorders>
              <w:top w:val="single" w:sz="4" w:space="0" w:color="auto"/>
              <w:left w:val="single" w:sz="4" w:space="0" w:color="auto"/>
              <w:bottom w:val="single" w:sz="4" w:space="0" w:color="auto"/>
              <w:right w:val="single" w:sz="4" w:space="0" w:color="auto"/>
            </w:tcBorders>
            <w:vAlign w:val="center"/>
          </w:tcPr>
          <w:p w14:paraId="4CD370F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合计</w:t>
            </w:r>
          </w:p>
        </w:tc>
        <w:tc>
          <w:tcPr>
            <w:tcW w:w="1108" w:type="dxa"/>
            <w:tcBorders>
              <w:top w:val="single" w:sz="4" w:space="0" w:color="auto"/>
              <w:left w:val="single" w:sz="4" w:space="0" w:color="auto"/>
              <w:bottom w:val="single" w:sz="4" w:space="0" w:color="auto"/>
              <w:right w:val="single" w:sz="4" w:space="0" w:color="auto"/>
            </w:tcBorders>
            <w:vAlign w:val="center"/>
          </w:tcPr>
          <w:p w14:paraId="66A1C517" w14:textId="77777777" w:rsidR="00F028BB" w:rsidRDefault="00000000">
            <w:pPr>
              <w:jc w:val="center"/>
              <w:rPr>
                <w:rFonts w:ascii="宋体" w:hAnsi="宋体" w:cs="宋体"/>
                <w:sz w:val="24"/>
                <w:szCs w:val="24"/>
              </w:rPr>
            </w:pPr>
            <w:r>
              <w:rPr>
                <w:rFonts w:ascii="宋体" w:hAnsi="宋体" w:cs="宋体" w:hint="eastAsia"/>
                <w:sz w:val="24"/>
                <w:szCs w:val="24"/>
              </w:rPr>
              <w:t>181</w:t>
            </w:r>
          </w:p>
        </w:tc>
        <w:tc>
          <w:tcPr>
            <w:tcW w:w="1295" w:type="dxa"/>
            <w:tcBorders>
              <w:top w:val="single" w:sz="4" w:space="0" w:color="auto"/>
              <w:left w:val="single" w:sz="4" w:space="0" w:color="auto"/>
              <w:bottom w:val="single" w:sz="4" w:space="0" w:color="auto"/>
              <w:right w:val="single" w:sz="4" w:space="0" w:color="auto"/>
            </w:tcBorders>
            <w:vAlign w:val="center"/>
          </w:tcPr>
          <w:p w14:paraId="6712EBE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48</w:t>
            </w:r>
          </w:p>
        </w:tc>
        <w:tc>
          <w:tcPr>
            <w:tcW w:w="1585" w:type="dxa"/>
            <w:tcBorders>
              <w:top w:val="single" w:sz="4" w:space="0" w:color="auto"/>
              <w:left w:val="single" w:sz="4" w:space="0" w:color="auto"/>
              <w:bottom w:val="single" w:sz="4" w:space="0" w:color="auto"/>
              <w:right w:val="single" w:sz="4" w:space="0" w:color="auto"/>
            </w:tcBorders>
            <w:vAlign w:val="center"/>
          </w:tcPr>
          <w:p w14:paraId="5BEFFF7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1（18）</w:t>
            </w:r>
          </w:p>
        </w:tc>
        <w:tc>
          <w:tcPr>
            <w:tcW w:w="510" w:type="dxa"/>
            <w:tcBorders>
              <w:top w:val="single" w:sz="4" w:space="0" w:color="auto"/>
              <w:left w:val="single" w:sz="4" w:space="0" w:color="auto"/>
              <w:bottom w:val="single" w:sz="4" w:space="0" w:color="auto"/>
              <w:right w:val="single" w:sz="4" w:space="0" w:color="auto"/>
            </w:tcBorders>
            <w:vAlign w:val="center"/>
          </w:tcPr>
          <w:p w14:paraId="212935B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19</w:t>
            </w:r>
          </w:p>
        </w:tc>
        <w:tc>
          <w:tcPr>
            <w:tcW w:w="635" w:type="dxa"/>
            <w:tcBorders>
              <w:top w:val="single" w:sz="4" w:space="0" w:color="auto"/>
              <w:left w:val="single" w:sz="4" w:space="0" w:color="auto"/>
              <w:bottom w:val="single" w:sz="4" w:space="0" w:color="auto"/>
              <w:right w:val="single" w:sz="4" w:space="0" w:color="auto"/>
            </w:tcBorders>
            <w:vAlign w:val="center"/>
          </w:tcPr>
          <w:p w14:paraId="44FE055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377</w:t>
            </w:r>
          </w:p>
        </w:tc>
        <w:tc>
          <w:tcPr>
            <w:tcW w:w="1129" w:type="dxa"/>
            <w:tcBorders>
              <w:top w:val="single" w:sz="4" w:space="0" w:color="auto"/>
              <w:left w:val="single" w:sz="4" w:space="0" w:color="auto"/>
              <w:bottom w:val="single" w:sz="4" w:space="0" w:color="auto"/>
              <w:right w:val="single" w:sz="4" w:space="0" w:color="auto"/>
            </w:tcBorders>
            <w:vAlign w:val="center"/>
          </w:tcPr>
          <w:p w14:paraId="601EE6D7"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522</w:t>
            </w:r>
          </w:p>
        </w:tc>
        <w:tc>
          <w:tcPr>
            <w:tcW w:w="2228" w:type="dxa"/>
            <w:tcBorders>
              <w:top w:val="single" w:sz="4" w:space="0" w:color="auto"/>
              <w:left w:val="single" w:sz="4" w:space="0" w:color="auto"/>
              <w:bottom w:val="single" w:sz="4" w:space="0" w:color="auto"/>
              <w:right w:val="single" w:sz="4" w:space="0" w:color="auto"/>
            </w:tcBorders>
            <w:vAlign w:val="center"/>
          </w:tcPr>
          <w:p w14:paraId="1C8AADF5"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24（187.045）</w:t>
            </w:r>
          </w:p>
        </w:tc>
        <w:tc>
          <w:tcPr>
            <w:tcW w:w="2328" w:type="dxa"/>
            <w:tcBorders>
              <w:top w:val="single" w:sz="4" w:space="0" w:color="auto"/>
              <w:left w:val="single" w:sz="4" w:space="0" w:color="auto"/>
              <w:bottom w:val="single" w:sz="4" w:space="0" w:color="auto"/>
              <w:right w:val="single" w:sz="4" w:space="0" w:color="auto"/>
            </w:tcBorders>
            <w:vAlign w:val="center"/>
          </w:tcPr>
          <w:p w14:paraId="0F406068"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12（113.22）</w:t>
            </w:r>
          </w:p>
        </w:tc>
      </w:tr>
    </w:tbl>
    <w:p w14:paraId="470C013E" w14:textId="77777777" w:rsidR="00F028BB" w:rsidRDefault="00F028BB">
      <w:pPr>
        <w:spacing w:line="360" w:lineRule="auto"/>
        <w:ind w:firstLineChars="196" w:firstLine="470"/>
        <w:rPr>
          <w:rFonts w:ascii="宋体" w:hAnsi="宋体" w:cs="宋体"/>
          <w:color w:val="FF0000"/>
          <w:sz w:val="24"/>
          <w:szCs w:val="24"/>
        </w:rPr>
      </w:pPr>
    </w:p>
    <w:p w14:paraId="32989345" w14:textId="77777777" w:rsidR="00F028BB" w:rsidRDefault="00000000">
      <w:pPr>
        <w:widowControl/>
        <w:spacing w:line="380" w:lineRule="exact"/>
        <w:jc w:val="center"/>
        <w:textAlignment w:val="center"/>
        <w:rPr>
          <w:rFonts w:ascii="宋体" w:hAnsi="宋体" w:cs="宋体"/>
          <w:sz w:val="24"/>
        </w:rPr>
      </w:pPr>
      <w:r>
        <w:rPr>
          <w:rFonts w:ascii="宋体" w:hAnsi="宋体" w:cs="宋体" w:hint="eastAsia"/>
          <w:sz w:val="30"/>
          <w:szCs w:val="30"/>
        </w:rPr>
        <w:t>石家庄市城市轨道交通3号线一期东段（汇通路站—东二环南路站）站内常规媒体数量清单</w:t>
      </w:r>
    </w:p>
    <w:tbl>
      <w:tblPr>
        <w:tblW w:w="13598" w:type="dxa"/>
        <w:jc w:val="center"/>
        <w:tblLayout w:type="fixed"/>
        <w:tblCellMar>
          <w:top w:w="15" w:type="dxa"/>
          <w:left w:w="15" w:type="dxa"/>
          <w:bottom w:w="15" w:type="dxa"/>
          <w:right w:w="15" w:type="dxa"/>
        </w:tblCellMar>
        <w:tblLook w:val="04A0" w:firstRow="1" w:lastRow="0" w:firstColumn="1" w:lastColumn="0" w:noHBand="0" w:noVBand="1"/>
      </w:tblPr>
      <w:tblGrid>
        <w:gridCol w:w="521"/>
        <w:gridCol w:w="1117"/>
        <w:gridCol w:w="1108"/>
        <w:gridCol w:w="1295"/>
        <w:gridCol w:w="1585"/>
        <w:gridCol w:w="510"/>
        <w:gridCol w:w="635"/>
        <w:gridCol w:w="1129"/>
        <w:gridCol w:w="3071"/>
        <w:gridCol w:w="2627"/>
      </w:tblGrid>
      <w:tr w:rsidR="00F028BB" w14:paraId="3ACD3DDC" w14:textId="77777777">
        <w:trPr>
          <w:trHeight w:val="435"/>
          <w:jc w:val="center"/>
        </w:trPr>
        <w:tc>
          <w:tcPr>
            <w:tcW w:w="521"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22569F8D" w14:textId="77777777" w:rsidR="00F028BB" w:rsidRDefault="00F028BB">
            <w:pPr>
              <w:widowControl/>
              <w:spacing w:line="380" w:lineRule="exact"/>
              <w:jc w:val="center"/>
              <w:textAlignment w:val="center"/>
              <w:rPr>
                <w:rFonts w:ascii="宋体" w:hAnsi="宋体" w:cs="宋体"/>
                <w:sz w:val="24"/>
                <w:szCs w:val="24"/>
              </w:rPr>
            </w:pPr>
          </w:p>
        </w:tc>
        <w:tc>
          <w:tcPr>
            <w:tcW w:w="1117"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7033A3C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站名</w:t>
            </w:r>
          </w:p>
        </w:tc>
        <w:tc>
          <w:tcPr>
            <w:tcW w:w="5133" w:type="dxa"/>
            <w:gridSpan w:val="5"/>
            <w:tcBorders>
              <w:top w:val="single" w:sz="4" w:space="0" w:color="auto"/>
              <w:left w:val="single" w:sz="4" w:space="0" w:color="auto"/>
              <w:bottom w:val="single" w:sz="4" w:space="0" w:color="auto"/>
              <w:right w:val="single" w:sz="4" w:space="0" w:color="auto"/>
            </w:tcBorders>
            <w:shd w:val="clear" w:color="auto" w:fill="95B3D7"/>
            <w:vAlign w:val="center"/>
          </w:tcPr>
          <w:p w14:paraId="081E4AE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公共区/通道</w:t>
            </w:r>
          </w:p>
        </w:tc>
        <w:tc>
          <w:tcPr>
            <w:tcW w:w="1129" w:type="dxa"/>
            <w:tcBorders>
              <w:top w:val="single" w:sz="4" w:space="0" w:color="auto"/>
              <w:left w:val="single" w:sz="4" w:space="0" w:color="auto"/>
              <w:bottom w:val="single" w:sz="4" w:space="0" w:color="auto"/>
              <w:right w:val="single" w:sz="4" w:space="0" w:color="auto"/>
            </w:tcBorders>
            <w:shd w:val="clear" w:color="auto" w:fill="95B3D7"/>
            <w:vAlign w:val="center"/>
          </w:tcPr>
          <w:p w14:paraId="0D2B67E4" w14:textId="77777777" w:rsidR="00F028BB" w:rsidRDefault="00000000">
            <w:pPr>
              <w:widowControl/>
              <w:spacing w:line="380" w:lineRule="exact"/>
              <w:jc w:val="center"/>
              <w:textAlignment w:val="center"/>
              <w:rPr>
                <w:rFonts w:ascii="宋体" w:hAnsi="宋体" w:cs="宋体"/>
                <w:kern w:val="0"/>
                <w:sz w:val="24"/>
                <w:szCs w:val="24"/>
                <w:lang w:bidi="ar"/>
              </w:rPr>
            </w:pPr>
            <w:proofErr w:type="gramStart"/>
            <w:r>
              <w:rPr>
                <w:rFonts w:ascii="宋体" w:hAnsi="宋体" w:cs="宋体" w:hint="eastAsia"/>
                <w:kern w:val="0"/>
                <w:sz w:val="24"/>
                <w:szCs w:val="24"/>
                <w:lang w:bidi="ar"/>
              </w:rPr>
              <w:t>轨行区</w:t>
            </w:r>
            <w:proofErr w:type="gramEnd"/>
          </w:p>
        </w:tc>
        <w:tc>
          <w:tcPr>
            <w:tcW w:w="3071" w:type="dxa"/>
            <w:tcBorders>
              <w:top w:val="single" w:sz="4" w:space="0" w:color="auto"/>
              <w:left w:val="single" w:sz="4" w:space="0" w:color="auto"/>
              <w:bottom w:val="single" w:sz="4" w:space="0" w:color="auto"/>
              <w:right w:val="single" w:sz="4" w:space="0" w:color="auto"/>
            </w:tcBorders>
            <w:shd w:val="clear" w:color="auto" w:fill="95B3D7"/>
            <w:vAlign w:val="center"/>
          </w:tcPr>
          <w:p w14:paraId="553D5A9D" w14:textId="77777777" w:rsidR="00F028BB" w:rsidRDefault="00000000">
            <w:pPr>
              <w:widowControl/>
              <w:spacing w:line="380" w:lineRule="exact"/>
              <w:jc w:val="center"/>
              <w:textAlignment w:val="center"/>
              <w:rPr>
                <w:rFonts w:ascii="宋体" w:hAnsi="宋体" w:cs="宋体"/>
                <w:kern w:val="0"/>
                <w:sz w:val="24"/>
                <w:szCs w:val="24"/>
                <w:lang w:bidi="ar"/>
              </w:rPr>
            </w:pPr>
            <w:proofErr w:type="gramStart"/>
            <w:r>
              <w:rPr>
                <w:rFonts w:ascii="宋体" w:hAnsi="宋体" w:cs="宋体" w:hint="eastAsia"/>
                <w:kern w:val="0"/>
                <w:sz w:val="24"/>
                <w:szCs w:val="24"/>
                <w:lang w:bidi="ar"/>
              </w:rPr>
              <w:t>公共区梯楣</w:t>
            </w:r>
            <w:proofErr w:type="gramEnd"/>
            <w:r>
              <w:rPr>
                <w:rFonts w:ascii="宋体" w:hAnsi="宋体" w:cs="宋体" w:hint="eastAsia"/>
                <w:kern w:val="0"/>
                <w:sz w:val="24"/>
                <w:szCs w:val="24"/>
                <w:lang w:bidi="ar"/>
              </w:rPr>
              <w:t>拉布</w:t>
            </w:r>
          </w:p>
        </w:tc>
        <w:tc>
          <w:tcPr>
            <w:tcW w:w="2627" w:type="dxa"/>
            <w:tcBorders>
              <w:top w:val="single" w:sz="4" w:space="0" w:color="auto"/>
              <w:left w:val="single" w:sz="4" w:space="0" w:color="auto"/>
              <w:bottom w:val="single" w:sz="4" w:space="0" w:color="auto"/>
              <w:right w:val="single" w:sz="4" w:space="0" w:color="auto"/>
            </w:tcBorders>
            <w:shd w:val="clear" w:color="auto" w:fill="95B3D7"/>
            <w:vAlign w:val="center"/>
          </w:tcPr>
          <w:p w14:paraId="2DCA0923" w14:textId="77777777" w:rsidR="00F028BB" w:rsidRDefault="00000000">
            <w:pPr>
              <w:widowControl/>
              <w:spacing w:line="380" w:lineRule="exact"/>
              <w:jc w:val="center"/>
              <w:textAlignment w:val="center"/>
              <w:rPr>
                <w:rFonts w:ascii="宋体" w:hAnsi="宋体" w:cs="宋体"/>
                <w:kern w:val="0"/>
                <w:sz w:val="24"/>
                <w:szCs w:val="24"/>
                <w:lang w:bidi="ar"/>
              </w:rPr>
            </w:pPr>
            <w:r>
              <w:rPr>
                <w:rFonts w:ascii="宋体" w:hAnsi="宋体" w:cs="宋体" w:hint="eastAsia"/>
                <w:kern w:val="0"/>
                <w:sz w:val="24"/>
                <w:szCs w:val="24"/>
                <w:lang w:bidi="ar"/>
              </w:rPr>
              <w:t>出入口梯楣拉布</w:t>
            </w:r>
          </w:p>
        </w:tc>
      </w:tr>
      <w:tr w:rsidR="00F028BB" w14:paraId="650C7C93" w14:textId="77777777">
        <w:trPr>
          <w:trHeight w:val="975"/>
          <w:jc w:val="center"/>
        </w:trPr>
        <w:tc>
          <w:tcPr>
            <w:tcW w:w="521"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6ECAF8F6" w14:textId="77777777" w:rsidR="00F028BB" w:rsidRDefault="00F028BB">
            <w:pPr>
              <w:spacing w:line="380" w:lineRule="exact"/>
              <w:jc w:val="center"/>
              <w:rPr>
                <w:rFonts w:ascii="宋体" w:hAnsi="宋体" w:cs="宋体"/>
                <w:sz w:val="24"/>
                <w:szCs w:val="24"/>
              </w:rPr>
            </w:pPr>
          </w:p>
        </w:tc>
        <w:tc>
          <w:tcPr>
            <w:tcW w:w="1117"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7BBDDF9D" w14:textId="77777777" w:rsidR="00F028BB" w:rsidRDefault="00F028BB">
            <w:pPr>
              <w:widowControl/>
              <w:spacing w:line="380" w:lineRule="exact"/>
              <w:jc w:val="center"/>
              <w:textAlignment w:val="center"/>
              <w:rPr>
                <w:rFonts w:ascii="宋体" w:hAnsi="宋体" w:cs="宋体"/>
                <w:sz w:val="24"/>
                <w:szCs w:val="24"/>
              </w:rPr>
            </w:pPr>
          </w:p>
        </w:tc>
        <w:tc>
          <w:tcPr>
            <w:tcW w:w="1108" w:type="dxa"/>
            <w:tcBorders>
              <w:top w:val="single" w:sz="4" w:space="0" w:color="auto"/>
              <w:left w:val="single" w:sz="4" w:space="0" w:color="auto"/>
              <w:bottom w:val="single" w:sz="4" w:space="0" w:color="auto"/>
              <w:right w:val="single" w:sz="4" w:space="0" w:color="auto"/>
            </w:tcBorders>
            <w:shd w:val="clear" w:color="auto" w:fill="95B3D7"/>
            <w:vAlign w:val="center"/>
          </w:tcPr>
          <w:p w14:paraId="3E3879C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12封灯箱</w:t>
            </w:r>
          </w:p>
        </w:tc>
        <w:tc>
          <w:tcPr>
            <w:tcW w:w="1295" w:type="dxa"/>
            <w:tcBorders>
              <w:top w:val="single" w:sz="4" w:space="0" w:color="auto"/>
              <w:left w:val="single" w:sz="4" w:space="0" w:color="auto"/>
              <w:bottom w:val="single" w:sz="4" w:space="0" w:color="auto"/>
              <w:right w:val="single" w:sz="4" w:space="0" w:color="auto"/>
            </w:tcBorders>
            <w:shd w:val="clear" w:color="auto" w:fill="95B3D7"/>
            <w:vAlign w:val="center"/>
          </w:tcPr>
          <w:p w14:paraId="17A3B45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4封灯箱</w:t>
            </w:r>
          </w:p>
        </w:tc>
        <w:tc>
          <w:tcPr>
            <w:tcW w:w="1585" w:type="dxa"/>
            <w:tcBorders>
              <w:top w:val="single" w:sz="4" w:space="0" w:color="auto"/>
              <w:left w:val="single" w:sz="4" w:space="0" w:color="auto"/>
              <w:bottom w:val="single" w:sz="4" w:space="0" w:color="auto"/>
              <w:right w:val="single" w:sz="4" w:space="0" w:color="auto"/>
            </w:tcBorders>
            <w:shd w:val="clear" w:color="auto" w:fill="95B3D7"/>
            <w:vAlign w:val="center"/>
          </w:tcPr>
          <w:p w14:paraId="7E4AFFB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LED</w:t>
            </w:r>
          </w:p>
          <w:p w14:paraId="1E40141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数量/面积㎡</w:t>
            </w:r>
          </w:p>
        </w:tc>
        <w:tc>
          <w:tcPr>
            <w:tcW w:w="510" w:type="dxa"/>
            <w:tcBorders>
              <w:top w:val="single" w:sz="4" w:space="0" w:color="auto"/>
              <w:left w:val="single" w:sz="4" w:space="0" w:color="auto"/>
              <w:bottom w:val="single" w:sz="4" w:space="0" w:color="auto"/>
              <w:right w:val="single" w:sz="4" w:space="0" w:color="auto"/>
            </w:tcBorders>
            <w:shd w:val="clear" w:color="auto" w:fill="95B3D7"/>
            <w:vAlign w:val="center"/>
          </w:tcPr>
          <w:p w14:paraId="1B4EF09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LCD</w:t>
            </w:r>
          </w:p>
        </w:tc>
        <w:tc>
          <w:tcPr>
            <w:tcW w:w="635" w:type="dxa"/>
            <w:tcBorders>
              <w:top w:val="single" w:sz="4" w:space="0" w:color="auto"/>
              <w:left w:val="single" w:sz="4" w:space="0" w:color="auto"/>
              <w:bottom w:val="single" w:sz="4" w:space="0" w:color="auto"/>
              <w:right w:val="single" w:sz="4" w:space="0" w:color="auto"/>
            </w:tcBorders>
            <w:shd w:val="clear" w:color="auto" w:fill="95B3D7"/>
            <w:vAlign w:val="center"/>
          </w:tcPr>
          <w:p w14:paraId="3E70F34D"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梯牌</w:t>
            </w:r>
            <w:proofErr w:type="gramEnd"/>
          </w:p>
        </w:tc>
        <w:tc>
          <w:tcPr>
            <w:tcW w:w="1129" w:type="dxa"/>
            <w:tcBorders>
              <w:top w:val="single" w:sz="4" w:space="0" w:color="auto"/>
              <w:left w:val="single" w:sz="4" w:space="0" w:color="auto"/>
              <w:bottom w:val="single" w:sz="4" w:space="0" w:color="auto"/>
              <w:right w:val="single" w:sz="4" w:space="0" w:color="auto"/>
            </w:tcBorders>
            <w:shd w:val="clear" w:color="auto" w:fill="95B3D7"/>
            <w:vAlign w:val="center"/>
          </w:tcPr>
          <w:p w14:paraId="0E32A30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12封灯箱</w:t>
            </w:r>
          </w:p>
        </w:tc>
        <w:tc>
          <w:tcPr>
            <w:tcW w:w="3071" w:type="dxa"/>
            <w:tcBorders>
              <w:top w:val="single" w:sz="4" w:space="0" w:color="auto"/>
              <w:left w:val="single" w:sz="4" w:space="0" w:color="auto"/>
              <w:bottom w:val="single" w:sz="4" w:space="0" w:color="auto"/>
              <w:right w:val="single" w:sz="4" w:space="0" w:color="auto"/>
            </w:tcBorders>
            <w:shd w:val="clear" w:color="auto" w:fill="95B3D7"/>
            <w:vAlign w:val="center"/>
          </w:tcPr>
          <w:p w14:paraId="47A4CCAF" w14:textId="77777777" w:rsidR="00F028BB" w:rsidRDefault="00000000">
            <w:pPr>
              <w:spacing w:line="380" w:lineRule="exact"/>
              <w:jc w:val="center"/>
              <w:rPr>
                <w:rFonts w:ascii="宋体" w:hAnsi="宋体" w:cs="宋体"/>
                <w:sz w:val="24"/>
                <w:szCs w:val="24"/>
              </w:rPr>
            </w:pPr>
            <w:r>
              <w:rPr>
                <w:rFonts w:ascii="宋体" w:hAnsi="宋体" w:cs="宋体" w:hint="eastAsia"/>
                <w:kern w:val="0"/>
                <w:sz w:val="24"/>
                <w:szCs w:val="24"/>
                <w:lang w:bidi="ar"/>
              </w:rPr>
              <w:t>数量/面积㎡</w:t>
            </w:r>
          </w:p>
        </w:tc>
        <w:tc>
          <w:tcPr>
            <w:tcW w:w="2627" w:type="dxa"/>
            <w:tcBorders>
              <w:top w:val="single" w:sz="4" w:space="0" w:color="auto"/>
              <w:left w:val="single" w:sz="4" w:space="0" w:color="auto"/>
              <w:bottom w:val="single" w:sz="4" w:space="0" w:color="auto"/>
              <w:right w:val="single" w:sz="4" w:space="0" w:color="auto"/>
            </w:tcBorders>
            <w:shd w:val="clear" w:color="auto" w:fill="95B3D7"/>
            <w:vAlign w:val="center"/>
          </w:tcPr>
          <w:p w14:paraId="184D358F" w14:textId="77777777" w:rsidR="00F028BB" w:rsidRDefault="00000000">
            <w:pPr>
              <w:spacing w:line="380" w:lineRule="exact"/>
              <w:jc w:val="center"/>
              <w:rPr>
                <w:rFonts w:ascii="宋体" w:hAnsi="宋体" w:cs="宋体"/>
                <w:kern w:val="0"/>
                <w:sz w:val="24"/>
                <w:szCs w:val="24"/>
                <w:lang w:bidi="ar"/>
              </w:rPr>
            </w:pPr>
            <w:r>
              <w:rPr>
                <w:rFonts w:ascii="宋体" w:hAnsi="宋体" w:cs="宋体" w:hint="eastAsia"/>
                <w:kern w:val="0"/>
                <w:sz w:val="24"/>
                <w:szCs w:val="24"/>
                <w:lang w:bidi="ar"/>
              </w:rPr>
              <w:t>数量/面积㎡</w:t>
            </w:r>
          </w:p>
        </w:tc>
      </w:tr>
      <w:tr w:rsidR="00F028BB" w14:paraId="37456FD5"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2B13F42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1</w:t>
            </w:r>
          </w:p>
        </w:tc>
        <w:tc>
          <w:tcPr>
            <w:tcW w:w="1117" w:type="dxa"/>
            <w:tcBorders>
              <w:top w:val="single" w:sz="4" w:space="0" w:color="auto"/>
              <w:left w:val="single" w:sz="4" w:space="0" w:color="auto"/>
              <w:bottom w:val="single" w:sz="4" w:space="0" w:color="auto"/>
              <w:right w:val="single" w:sz="4" w:space="0" w:color="auto"/>
            </w:tcBorders>
            <w:vAlign w:val="center"/>
          </w:tcPr>
          <w:p w14:paraId="3789A94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lang w:bidi="ar"/>
              </w:rPr>
              <w:t>汇通路站</w:t>
            </w:r>
          </w:p>
        </w:tc>
        <w:tc>
          <w:tcPr>
            <w:tcW w:w="1108" w:type="dxa"/>
            <w:tcBorders>
              <w:top w:val="single" w:sz="4" w:space="0" w:color="auto"/>
              <w:left w:val="single" w:sz="4" w:space="0" w:color="auto"/>
              <w:bottom w:val="single" w:sz="4" w:space="0" w:color="auto"/>
              <w:right w:val="single" w:sz="4" w:space="0" w:color="auto"/>
            </w:tcBorders>
            <w:vAlign w:val="center"/>
          </w:tcPr>
          <w:p w14:paraId="3730A67F" w14:textId="77777777" w:rsidR="00F028BB" w:rsidRDefault="00000000">
            <w:pPr>
              <w:jc w:val="center"/>
              <w:rPr>
                <w:rFonts w:ascii="宋体" w:hAnsi="宋体" w:cs="宋体"/>
                <w:sz w:val="24"/>
                <w:szCs w:val="24"/>
              </w:rPr>
            </w:pPr>
            <w:r>
              <w:rPr>
                <w:rFonts w:ascii="宋体" w:hAnsi="宋体" w:cs="宋体" w:hint="eastAsia"/>
                <w:sz w:val="24"/>
                <w:szCs w:val="24"/>
              </w:rPr>
              <w:t>11</w:t>
            </w:r>
          </w:p>
        </w:tc>
        <w:tc>
          <w:tcPr>
            <w:tcW w:w="1295" w:type="dxa"/>
            <w:tcBorders>
              <w:top w:val="single" w:sz="4" w:space="0" w:color="auto"/>
              <w:left w:val="single" w:sz="4" w:space="0" w:color="auto"/>
              <w:bottom w:val="single" w:sz="4" w:space="0" w:color="auto"/>
              <w:right w:val="single" w:sz="4" w:space="0" w:color="auto"/>
            </w:tcBorders>
            <w:vAlign w:val="center"/>
          </w:tcPr>
          <w:p w14:paraId="6070207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489A564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63EC2AC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7632A18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20</w:t>
            </w:r>
          </w:p>
        </w:tc>
        <w:tc>
          <w:tcPr>
            <w:tcW w:w="1129" w:type="dxa"/>
            <w:tcBorders>
              <w:top w:val="single" w:sz="4" w:space="0" w:color="auto"/>
              <w:left w:val="single" w:sz="4" w:space="0" w:color="auto"/>
              <w:bottom w:val="single" w:sz="4" w:space="0" w:color="auto"/>
              <w:right w:val="single" w:sz="4" w:space="0" w:color="auto"/>
            </w:tcBorders>
            <w:vAlign w:val="center"/>
          </w:tcPr>
          <w:p w14:paraId="0F6AEA6C"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13AFDDD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5CDD77B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1</w:t>
            </w:r>
          </w:p>
        </w:tc>
      </w:tr>
      <w:tr w:rsidR="00F028BB" w14:paraId="708157D7" w14:textId="77777777">
        <w:trPr>
          <w:trHeight w:val="784"/>
          <w:jc w:val="center"/>
        </w:trPr>
        <w:tc>
          <w:tcPr>
            <w:tcW w:w="521" w:type="dxa"/>
            <w:tcBorders>
              <w:top w:val="single" w:sz="4" w:space="0" w:color="auto"/>
              <w:left w:val="single" w:sz="4" w:space="0" w:color="auto"/>
              <w:bottom w:val="single" w:sz="4" w:space="0" w:color="auto"/>
              <w:right w:val="single" w:sz="4" w:space="0" w:color="auto"/>
            </w:tcBorders>
            <w:vAlign w:val="center"/>
          </w:tcPr>
          <w:p w14:paraId="7DE0107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2</w:t>
            </w:r>
          </w:p>
        </w:tc>
        <w:tc>
          <w:tcPr>
            <w:tcW w:w="1117" w:type="dxa"/>
            <w:tcBorders>
              <w:top w:val="single" w:sz="4" w:space="0" w:color="auto"/>
              <w:left w:val="single" w:sz="4" w:space="0" w:color="auto"/>
              <w:bottom w:val="single" w:sz="4" w:space="0" w:color="auto"/>
              <w:right w:val="single" w:sz="4" w:space="0" w:color="auto"/>
            </w:tcBorders>
            <w:vAlign w:val="center"/>
          </w:tcPr>
          <w:p w14:paraId="17E5DB57"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lang w:bidi="ar"/>
              </w:rPr>
              <w:t>孙村站</w:t>
            </w:r>
          </w:p>
        </w:tc>
        <w:tc>
          <w:tcPr>
            <w:tcW w:w="1108" w:type="dxa"/>
            <w:tcBorders>
              <w:top w:val="single" w:sz="4" w:space="0" w:color="auto"/>
              <w:left w:val="single" w:sz="4" w:space="0" w:color="auto"/>
              <w:bottom w:val="single" w:sz="4" w:space="0" w:color="auto"/>
              <w:right w:val="single" w:sz="4" w:space="0" w:color="auto"/>
            </w:tcBorders>
            <w:vAlign w:val="center"/>
          </w:tcPr>
          <w:p w14:paraId="681C4E2D" w14:textId="77777777" w:rsidR="00F028BB" w:rsidRDefault="00000000">
            <w:pPr>
              <w:jc w:val="center"/>
              <w:rPr>
                <w:rFonts w:ascii="宋体" w:hAnsi="宋体" w:cs="宋体"/>
                <w:sz w:val="24"/>
                <w:szCs w:val="24"/>
              </w:rPr>
            </w:pPr>
            <w:r>
              <w:rPr>
                <w:rFonts w:ascii="宋体" w:hAnsi="宋体" w:cs="宋体" w:hint="eastAsia"/>
                <w:sz w:val="24"/>
                <w:szCs w:val="24"/>
              </w:rPr>
              <w:t>16</w:t>
            </w:r>
          </w:p>
        </w:tc>
        <w:tc>
          <w:tcPr>
            <w:tcW w:w="1295" w:type="dxa"/>
            <w:tcBorders>
              <w:top w:val="single" w:sz="4" w:space="0" w:color="auto"/>
              <w:left w:val="single" w:sz="4" w:space="0" w:color="auto"/>
              <w:bottom w:val="single" w:sz="4" w:space="0" w:color="auto"/>
              <w:right w:val="single" w:sz="4" w:space="0" w:color="auto"/>
            </w:tcBorders>
            <w:vAlign w:val="center"/>
          </w:tcPr>
          <w:p w14:paraId="20F00FA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34965F4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07D2E5B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40C26D2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30</w:t>
            </w:r>
          </w:p>
        </w:tc>
        <w:tc>
          <w:tcPr>
            <w:tcW w:w="1129" w:type="dxa"/>
            <w:tcBorders>
              <w:top w:val="single" w:sz="4" w:space="0" w:color="auto"/>
              <w:left w:val="single" w:sz="4" w:space="0" w:color="auto"/>
              <w:bottom w:val="single" w:sz="4" w:space="0" w:color="auto"/>
              <w:right w:val="single" w:sz="4" w:space="0" w:color="auto"/>
            </w:tcBorders>
            <w:vAlign w:val="center"/>
          </w:tcPr>
          <w:p w14:paraId="7DE321D3"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0D958AA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3CF3D00D"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1</w:t>
            </w:r>
          </w:p>
        </w:tc>
      </w:tr>
      <w:tr w:rsidR="00F028BB" w14:paraId="4BB7EDA6"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2D13BA2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3</w:t>
            </w:r>
          </w:p>
        </w:tc>
        <w:tc>
          <w:tcPr>
            <w:tcW w:w="1117" w:type="dxa"/>
            <w:tcBorders>
              <w:top w:val="single" w:sz="4" w:space="0" w:color="auto"/>
              <w:left w:val="single" w:sz="4" w:space="0" w:color="auto"/>
              <w:bottom w:val="single" w:sz="4" w:space="0" w:color="auto"/>
              <w:right w:val="single" w:sz="4" w:space="0" w:color="auto"/>
            </w:tcBorders>
            <w:vAlign w:val="center"/>
          </w:tcPr>
          <w:p w14:paraId="68D87AE6"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lang w:bidi="ar"/>
              </w:rPr>
              <w:t>塔冢站</w:t>
            </w:r>
            <w:proofErr w:type="gramEnd"/>
          </w:p>
        </w:tc>
        <w:tc>
          <w:tcPr>
            <w:tcW w:w="1108" w:type="dxa"/>
            <w:tcBorders>
              <w:top w:val="single" w:sz="4" w:space="0" w:color="auto"/>
              <w:left w:val="single" w:sz="4" w:space="0" w:color="auto"/>
              <w:bottom w:val="single" w:sz="4" w:space="0" w:color="auto"/>
              <w:right w:val="single" w:sz="4" w:space="0" w:color="auto"/>
            </w:tcBorders>
            <w:vAlign w:val="center"/>
          </w:tcPr>
          <w:p w14:paraId="53EFAD82" w14:textId="77777777" w:rsidR="00F028BB" w:rsidRDefault="00000000">
            <w:pPr>
              <w:jc w:val="center"/>
              <w:rPr>
                <w:rFonts w:ascii="宋体" w:hAnsi="宋体" w:cs="宋体"/>
                <w:sz w:val="24"/>
                <w:szCs w:val="24"/>
              </w:rPr>
            </w:pPr>
            <w:r>
              <w:rPr>
                <w:rFonts w:ascii="宋体" w:hAnsi="宋体" w:cs="宋体" w:hint="eastAsia"/>
                <w:sz w:val="24"/>
                <w:szCs w:val="24"/>
              </w:rPr>
              <w:t>14</w:t>
            </w:r>
          </w:p>
        </w:tc>
        <w:tc>
          <w:tcPr>
            <w:tcW w:w="1295" w:type="dxa"/>
            <w:tcBorders>
              <w:top w:val="single" w:sz="4" w:space="0" w:color="auto"/>
              <w:left w:val="single" w:sz="4" w:space="0" w:color="auto"/>
              <w:bottom w:val="single" w:sz="4" w:space="0" w:color="auto"/>
              <w:right w:val="single" w:sz="4" w:space="0" w:color="auto"/>
            </w:tcBorders>
            <w:vAlign w:val="center"/>
          </w:tcPr>
          <w:p w14:paraId="2CE039E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311A3F6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56FF9FF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27A7E9F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60</w:t>
            </w:r>
          </w:p>
        </w:tc>
        <w:tc>
          <w:tcPr>
            <w:tcW w:w="1129" w:type="dxa"/>
            <w:tcBorders>
              <w:top w:val="single" w:sz="4" w:space="0" w:color="auto"/>
              <w:left w:val="single" w:sz="4" w:space="0" w:color="auto"/>
              <w:bottom w:val="single" w:sz="4" w:space="0" w:color="auto"/>
              <w:right w:val="single" w:sz="4" w:space="0" w:color="auto"/>
            </w:tcBorders>
            <w:vAlign w:val="center"/>
          </w:tcPr>
          <w:p w14:paraId="6FC7ADE0"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5A6661F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24C8F05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w:t>
            </w:r>
          </w:p>
        </w:tc>
      </w:tr>
      <w:tr w:rsidR="00F028BB" w14:paraId="0CA70F9A"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6A24E92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4</w:t>
            </w:r>
          </w:p>
        </w:tc>
        <w:tc>
          <w:tcPr>
            <w:tcW w:w="1117" w:type="dxa"/>
            <w:tcBorders>
              <w:top w:val="single" w:sz="4" w:space="0" w:color="auto"/>
              <w:left w:val="single" w:sz="4" w:space="0" w:color="auto"/>
              <w:bottom w:val="single" w:sz="4" w:space="0" w:color="auto"/>
              <w:right w:val="single" w:sz="4" w:space="0" w:color="auto"/>
            </w:tcBorders>
            <w:vAlign w:val="center"/>
          </w:tcPr>
          <w:p w14:paraId="25121E18"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lang w:bidi="ar"/>
              </w:rPr>
              <w:t>东王站</w:t>
            </w:r>
            <w:proofErr w:type="gramEnd"/>
          </w:p>
        </w:tc>
        <w:tc>
          <w:tcPr>
            <w:tcW w:w="1108" w:type="dxa"/>
            <w:tcBorders>
              <w:top w:val="single" w:sz="4" w:space="0" w:color="auto"/>
              <w:left w:val="single" w:sz="4" w:space="0" w:color="auto"/>
              <w:bottom w:val="single" w:sz="4" w:space="0" w:color="auto"/>
              <w:right w:val="single" w:sz="4" w:space="0" w:color="auto"/>
            </w:tcBorders>
            <w:vAlign w:val="center"/>
          </w:tcPr>
          <w:p w14:paraId="431941C8" w14:textId="77777777" w:rsidR="00F028BB" w:rsidRDefault="00000000">
            <w:pPr>
              <w:jc w:val="center"/>
              <w:rPr>
                <w:rFonts w:ascii="宋体" w:hAnsi="宋体" w:cs="宋体"/>
                <w:sz w:val="24"/>
                <w:szCs w:val="24"/>
              </w:rPr>
            </w:pPr>
            <w:r>
              <w:rPr>
                <w:rFonts w:ascii="宋体" w:hAnsi="宋体" w:cs="宋体" w:hint="eastAsia"/>
                <w:sz w:val="24"/>
                <w:szCs w:val="24"/>
              </w:rPr>
              <w:t>13</w:t>
            </w:r>
          </w:p>
        </w:tc>
        <w:tc>
          <w:tcPr>
            <w:tcW w:w="1295" w:type="dxa"/>
            <w:tcBorders>
              <w:top w:val="single" w:sz="4" w:space="0" w:color="auto"/>
              <w:left w:val="single" w:sz="4" w:space="0" w:color="auto"/>
              <w:bottom w:val="single" w:sz="4" w:space="0" w:color="auto"/>
              <w:right w:val="single" w:sz="4" w:space="0" w:color="auto"/>
            </w:tcBorders>
            <w:vAlign w:val="center"/>
          </w:tcPr>
          <w:p w14:paraId="3AFD5EF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252FE96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3A1970C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7D07644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50</w:t>
            </w:r>
          </w:p>
        </w:tc>
        <w:tc>
          <w:tcPr>
            <w:tcW w:w="1129" w:type="dxa"/>
            <w:tcBorders>
              <w:top w:val="single" w:sz="4" w:space="0" w:color="auto"/>
              <w:left w:val="single" w:sz="4" w:space="0" w:color="auto"/>
              <w:bottom w:val="single" w:sz="4" w:space="0" w:color="auto"/>
              <w:right w:val="single" w:sz="4" w:space="0" w:color="auto"/>
            </w:tcBorders>
            <w:vAlign w:val="center"/>
          </w:tcPr>
          <w:p w14:paraId="1F9E81D6"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1EE7AF68"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3940F941"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w:t>
            </w:r>
          </w:p>
        </w:tc>
      </w:tr>
      <w:tr w:rsidR="00F028BB" w14:paraId="42F18330"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000E4A63" w14:textId="77777777" w:rsidR="00F028BB" w:rsidRDefault="00000000">
            <w:pPr>
              <w:widowControl/>
              <w:spacing w:line="380" w:lineRule="exact"/>
              <w:jc w:val="center"/>
              <w:textAlignment w:val="center"/>
              <w:rPr>
                <w:rFonts w:ascii="宋体" w:hAnsi="宋体" w:cs="宋体"/>
                <w:kern w:val="0"/>
                <w:sz w:val="24"/>
                <w:szCs w:val="24"/>
                <w:lang w:bidi="ar"/>
              </w:rPr>
            </w:pPr>
            <w:r>
              <w:rPr>
                <w:rFonts w:ascii="宋体" w:hAnsi="宋体" w:cs="宋体" w:hint="eastAsia"/>
                <w:kern w:val="0"/>
                <w:sz w:val="24"/>
                <w:szCs w:val="24"/>
                <w:lang w:bidi="ar"/>
              </w:rPr>
              <w:t>5</w:t>
            </w:r>
          </w:p>
        </w:tc>
        <w:tc>
          <w:tcPr>
            <w:tcW w:w="1117" w:type="dxa"/>
            <w:tcBorders>
              <w:top w:val="single" w:sz="4" w:space="0" w:color="auto"/>
              <w:left w:val="single" w:sz="4" w:space="0" w:color="auto"/>
              <w:bottom w:val="single" w:sz="4" w:space="0" w:color="auto"/>
              <w:right w:val="single" w:sz="4" w:space="0" w:color="auto"/>
            </w:tcBorders>
            <w:vAlign w:val="center"/>
          </w:tcPr>
          <w:p w14:paraId="3F48575C" w14:textId="77777777" w:rsidR="00F028BB" w:rsidRDefault="00000000">
            <w:pPr>
              <w:widowControl/>
              <w:spacing w:line="380" w:lineRule="exact"/>
              <w:jc w:val="center"/>
              <w:textAlignment w:val="center"/>
              <w:rPr>
                <w:rFonts w:ascii="宋体" w:hAnsi="宋体" w:cs="宋体"/>
                <w:sz w:val="24"/>
                <w:szCs w:val="24"/>
                <w:lang w:bidi="ar"/>
              </w:rPr>
            </w:pPr>
            <w:proofErr w:type="gramStart"/>
            <w:r>
              <w:rPr>
                <w:rFonts w:ascii="宋体" w:hAnsi="宋体" w:cs="宋体" w:hint="eastAsia"/>
                <w:sz w:val="24"/>
                <w:szCs w:val="24"/>
                <w:lang w:bidi="ar"/>
              </w:rPr>
              <w:t>南王站</w:t>
            </w:r>
            <w:proofErr w:type="gramEnd"/>
          </w:p>
        </w:tc>
        <w:tc>
          <w:tcPr>
            <w:tcW w:w="1108" w:type="dxa"/>
            <w:tcBorders>
              <w:top w:val="single" w:sz="4" w:space="0" w:color="auto"/>
              <w:left w:val="single" w:sz="4" w:space="0" w:color="auto"/>
              <w:bottom w:val="single" w:sz="4" w:space="0" w:color="auto"/>
              <w:right w:val="single" w:sz="4" w:space="0" w:color="auto"/>
            </w:tcBorders>
            <w:vAlign w:val="center"/>
          </w:tcPr>
          <w:p w14:paraId="554C4262" w14:textId="77777777" w:rsidR="00F028BB" w:rsidRDefault="00000000">
            <w:pPr>
              <w:jc w:val="center"/>
              <w:rPr>
                <w:rFonts w:ascii="宋体" w:hAnsi="宋体" w:cs="宋体"/>
                <w:sz w:val="24"/>
                <w:szCs w:val="24"/>
              </w:rPr>
            </w:pPr>
            <w:r>
              <w:rPr>
                <w:rFonts w:ascii="宋体" w:hAnsi="宋体" w:cs="宋体" w:hint="eastAsia"/>
                <w:sz w:val="24"/>
                <w:szCs w:val="24"/>
              </w:rPr>
              <w:t>12</w:t>
            </w:r>
          </w:p>
        </w:tc>
        <w:tc>
          <w:tcPr>
            <w:tcW w:w="1295" w:type="dxa"/>
            <w:tcBorders>
              <w:top w:val="single" w:sz="4" w:space="0" w:color="auto"/>
              <w:left w:val="single" w:sz="4" w:space="0" w:color="auto"/>
              <w:bottom w:val="single" w:sz="4" w:space="0" w:color="auto"/>
              <w:right w:val="single" w:sz="4" w:space="0" w:color="auto"/>
            </w:tcBorders>
            <w:vAlign w:val="center"/>
          </w:tcPr>
          <w:p w14:paraId="699B888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0ED1CEE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21FC4E2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674F629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60</w:t>
            </w:r>
          </w:p>
        </w:tc>
        <w:tc>
          <w:tcPr>
            <w:tcW w:w="1129" w:type="dxa"/>
            <w:tcBorders>
              <w:top w:val="single" w:sz="4" w:space="0" w:color="auto"/>
              <w:left w:val="single" w:sz="4" w:space="0" w:color="auto"/>
              <w:bottom w:val="single" w:sz="4" w:space="0" w:color="auto"/>
              <w:right w:val="single" w:sz="4" w:space="0" w:color="auto"/>
            </w:tcBorders>
            <w:vAlign w:val="center"/>
          </w:tcPr>
          <w:p w14:paraId="6B864A0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3071" w:type="dxa"/>
            <w:tcBorders>
              <w:top w:val="single" w:sz="4" w:space="0" w:color="auto"/>
              <w:left w:val="single" w:sz="4" w:space="0" w:color="auto"/>
              <w:bottom w:val="single" w:sz="4" w:space="0" w:color="auto"/>
              <w:right w:val="single" w:sz="4" w:space="0" w:color="auto"/>
            </w:tcBorders>
            <w:vAlign w:val="center"/>
          </w:tcPr>
          <w:p w14:paraId="19D3664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c>
          <w:tcPr>
            <w:tcW w:w="2627" w:type="dxa"/>
            <w:tcBorders>
              <w:top w:val="single" w:sz="4" w:space="0" w:color="auto"/>
              <w:left w:val="single" w:sz="4" w:space="0" w:color="auto"/>
              <w:bottom w:val="single" w:sz="4" w:space="0" w:color="auto"/>
              <w:right w:val="single" w:sz="4" w:space="0" w:color="auto"/>
            </w:tcBorders>
            <w:vAlign w:val="center"/>
          </w:tcPr>
          <w:p w14:paraId="5E06B8EF"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w:t>
            </w:r>
          </w:p>
        </w:tc>
      </w:tr>
      <w:tr w:rsidR="00F028BB" w14:paraId="7DBD60CA"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4642A486" w14:textId="77777777" w:rsidR="00F028BB" w:rsidRDefault="00000000">
            <w:pPr>
              <w:widowControl/>
              <w:spacing w:line="380" w:lineRule="exact"/>
              <w:jc w:val="center"/>
              <w:textAlignment w:val="center"/>
              <w:rPr>
                <w:rFonts w:ascii="宋体" w:hAnsi="宋体" w:cs="宋体"/>
                <w:kern w:val="0"/>
                <w:sz w:val="24"/>
                <w:szCs w:val="24"/>
                <w:lang w:bidi="ar"/>
              </w:rPr>
            </w:pPr>
            <w:r>
              <w:rPr>
                <w:rFonts w:ascii="宋体" w:hAnsi="宋体" w:cs="宋体" w:hint="eastAsia"/>
                <w:kern w:val="0"/>
                <w:sz w:val="24"/>
                <w:szCs w:val="24"/>
                <w:lang w:bidi="ar"/>
              </w:rPr>
              <w:lastRenderedPageBreak/>
              <w:t>6</w:t>
            </w:r>
          </w:p>
        </w:tc>
        <w:tc>
          <w:tcPr>
            <w:tcW w:w="1117" w:type="dxa"/>
            <w:tcBorders>
              <w:top w:val="single" w:sz="4" w:space="0" w:color="auto"/>
              <w:left w:val="single" w:sz="4" w:space="0" w:color="auto"/>
              <w:bottom w:val="single" w:sz="4" w:space="0" w:color="auto"/>
              <w:right w:val="single" w:sz="4" w:space="0" w:color="auto"/>
            </w:tcBorders>
            <w:vAlign w:val="center"/>
          </w:tcPr>
          <w:p w14:paraId="05AE8B97" w14:textId="77777777" w:rsidR="00F028BB" w:rsidRDefault="00000000">
            <w:pPr>
              <w:widowControl/>
              <w:spacing w:line="380" w:lineRule="exact"/>
              <w:jc w:val="center"/>
              <w:textAlignment w:val="center"/>
              <w:rPr>
                <w:rFonts w:ascii="宋体" w:hAnsi="宋体" w:cs="宋体"/>
                <w:sz w:val="24"/>
                <w:szCs w:val="24"/>
                <w:lang w:bidi="ar"/>
              </w:rPr>
            </w:pPr>
            <w:r>
              <w:rPr>
                <w:rFonts w:ascii="宋体" w:hAnsi="宋体" w:cs="宋体" w:hint="eastAsia"/>
                <w:sz w:val="24"/>
                <w:szCs w:val="24"/>
                <w:lang w:bidi="ar"/>
              </w:rPr>
              <w:t>位同站</w:t>
            </w:r>
          </w:p>
        </w:tc>
        <w:tc>
          <w:tcPr>
            <w:tcW w:w="1108" w:type="dxa"/>
            <w:tcBorders>
              <w:top w:val="single" w:sz="4" w:space="0" w:color="auto"/>
              <w:left w:val="single" w:sz="4" w:space="0" w:color="auto"/>
              <w:bottom w:val="single" w:sz="4" w:space="0" w:color="auto"/>
              <w:right w:val="single" w:sz="4" w:space="0" w:color="auto"/>
            </w:tcBorders>
            <w:vAlign w:val="center"/>
          </w:tcPr>
          <w:p w14:paraId="142DCA58" w14:textId="77777777" w:rsidR="00F028BB" w:rsidRDefault="00000000">
            <w:pPr>
              <w:jc w:val="center"/>
              <w:rPr>
                <w:rFonts w:ascii="宋体" w:hAnsi="宋体" w:cs="宋体"/>
                <w:sz w:val="24"/>
                <w:szCs w:val="24"/>
              </w:rPr>
            </w:pPr>
            <w:r>
              <w:rPr>
                <w:rFonts w:ascii="宋体" w:hAnsi="宋体" w:cs="宋体" w:hint="eastAsia"/>
                <w:sz w:val="24"/>
                <w:szCs w:val="24"/>
              </w:rPr>
              <w:t>20</w:t>
            </w:r>
          </w:p>
        </w:tc>
        <w:tc>
          <w:tcPr>
            <w:tcW w:w="1295" w:type="dxa"/>
            <w:tcBorders>
              <w:top w:val="single" w:sz="4" w:space="0" w:color="auto"/>
              <w:left w:val="single" w:sz="4" w:space="0" w:color="auto"/>
              <w:bottom w:val="single" w:sz="4" w:space="0" w:color="auto"/>
              <w:right w:val="single" w:sz="4" w:space="0" w:color="auto"/>
            </w:tcBorders>
            <w:vAlign w:val="center"/>
          </w:tcPr>
          <w:p w14:paraId="3BB8451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273E98B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27762BE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7B8015C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50</w:t>
            </w:r>
          </w:p>
        </w:tc>
        <w:tc>
          <w:tcPr>
            <w:tcW w:w="1129" w:type="dxa"/>
            <w:tcBorders>
              <w:top w:val="single" w:sz="4" w:space="0" w:color="auto"/>
              <w:left w:val="single" w:sz="4" w:space="0" w:color="auto"/>
              <w:bottom w:val="single" w:sz="4" w:space="0" w:color="auto"/>
              <w:right w:val="single" w:sz="4" w:space="0" w:color="auto"/>
            </w:tcBorders>
            <w:vAlign w:val="center"/>
          </w:tcPr>
          <w:p w14:paraId="7BD1A9E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3570A92A"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c>
          <w:tcPr>
            <w:tcW w:w="2627" w:type="dxa"/>
            <w:tcBorders>
              <w:top w:val="single" w:sz="4" w:space="0" w:color="auto"/>
              <w:left w:val="single" w:sz="4" w:space="0" w:color="auto"/>
              <w:bottom w:val="single" w:sz="4" w:space="0" w:color="auto"/>
              <w:right w:val="single" w:sz="4" w:space="0" w:color="auto"/>
            </w:tcBorders>
            <w:vAlign w:val="center"/>
          </w:tcPr>
          <w:p w14:paraId="3E166F6C"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w:t>
            </w:r>
          </w:p>
        </w:tc>
      </w:tr>
      <w:tr w:rsidR="00F028BB" w14:paraId="67CC5473"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65372E6D" w14:textId="77777777" w:rsidR="00F028BB" w:rsidRDefault="00000000">
            <w:pPr>
              <w:widowControl/>
              <w:spacing w:line="380" w:lineRule="exact"/>
              <w:jc w:val="center"/>
              <w:textAlignment w:val="center"/>
              <w:rPr>
                <w:rFonts w:ascii="宋体" w:hAnsi="宋体" w:cs="宋体"/>
                <w:kern w:val="0"/>
                <w:sz w:val="24"/>
                <w:szCs w:val="24"/>
                <w:lang w:bidi="ar"/>
              </w:rPr>
            </w:pPr>
            <w:r>
              <w:rPr>
                <w:rFonts w:ascii="宋体" w:hAnsi="宋体" w:cs="宋体" w:hint="eastAsia"/>
                <w:kern w:val="0"/>
                <w:sz w:val="24"/>
                <w:szCs w:val="24"/>
                <w:lang w:bidi="ar"/>
              </w:rPr>
              <w:t>7</w:t>
            </w:r>
          </w:p>
        </w:tc>
        <w:tc>
          <w:tcPr>
            <w:tcW w:w="1117" w:type="dxa"/>
            <w:tcBorders>
              <w:top w:val="single" w:sz="4" w:space="0" w:color="auto"/>
              <w:left w:val="single" w:sz="4" w:space="0" w:color="auto"/>
              <w:bottom w:val="single" w:sz="4" w:space="0" w:color="auto"/>
              <w:right w:val="single" w:sz="4" w:space="0" w:color="auto"/>
            </w:tcBorders>
            <w:vAlign w:val="center"/>
          </w:tcPr>
          <w:p w14:paraId="10FCEDF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lang w:bidi="ar"/>
              </w:rPr>
              <w:t>东二环南路庄</w:t>
            </w:r>
            <w:r>
              <w:rPr>
                <w:rFonts w:ascii="宋体" w:hAnsi="宋体" w:cs="宋体" w:hint="eastAsia"/>
                <w:sz w:val="24"/>
                <w:szCs w:val="24"/>
              </w:rPr>
              <w:t xml:space="preserve"> </w:t>
            </w:r>
          </w:p>
        </w:tc>
        <w:tc>
          <w:tcPr>
            <w:tcW w:w="1108" w:type="dxa"/>
            <w:tcBorders>
              <w:top w:val="single" w:sz="4" w:space="0" w:color="auto"/>
              <w:left w:val="single" w:sz="4" w:space="0" w:color="auto"/>
              <w:bottom w:val="single" w:sz="4" w:space="0" w:color="auto"/>
              <w:right w:val="single" w:sz="4" w:space="0" w:color="auto"/>
            </w:tcBorders>
            <w:vAlign w:val="center"/>
          </w:tcPr>
          <w:p w14:paraId="52427C9E" w14:textId="77777777" w:rsidR="00F028BB" w:rsidRDefault="00000000">
            <w:pPr>
              <w:jc w:val="center"/>
              <w:rPr>
                <w:rFonts w:ascii="宋体" w:hAnsi="宋体" w:cs="宋体"/>
                <w:sz w:val="24"/>
                <w:szCs w:val="24"/>
              </w:rPr>
            </w:pPr>
            <w:r>
              <w:rPr>
                <w:rFonts w:ascii="宋体" w:hAnsi="宋体" w:cs="宋体" w:hint="eastAsia"/>
                <w:sz w:val="24"/>
                <w:szCs w:val="24"/>
              </w:rPr>
              <w:t>18</w:t>
            </w:r>
          </w:p>
        </w:tc>
        <w:tc>
          <w:tcPr>
            <w:tcW w:w="1295" w:type="dxa"/>
            <w:tcBorders>
              <w:top w:val="single" w:sz="4" w:space="0" w:color="auto"/>
              <w:left w:val="single" w:sz="4" w:space="0" w:color="auto"/>
              <w:bottom w:val="single" w:sz="4" w:space="0" w:color="auto"/>
              <w:right w:val="single" w:sz="4" w:space="0" w:color="auto"/>
            </w:tcBorders>
            <w:vAlign w:val="center"/>
          </w:tcPr>
          <w:p w14:paraId="5BB3895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11A8EDE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18BB973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6FA4690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50</w:t>
            </w:r>
          </w:p>
        </w:tc>
        <w:tc>
          <w:tcPr>
            <w:tcW w:w="1129" w:type="dxa"/>
            <w:tcBorders>
              <w:top w:val="single" w:sz="4" w:space="0" w:color="auto"/>
              <w:left w:val="single" w:sz="4" w:space="0" w:color="auto"/>
              <w:bottom w:val="single" w:sz="4" w:space="0" w:color="auto"/>
              <w:right w:val="single" w:sz="4" w:space="0" w:color="auto"/>
            </w:tcBorders>
            <w:vAlign w:val="center"/>
          </w:tcPr>
          <w:p w14:paraId="115E01C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5E7790E7"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2BFEC4B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w:t>
            </w:r>
          </w:p>
        </w:tc>
      </w:tr>
      <w:tr w:rsidR="00F028BB" w14:paraId="1F3632B1" w14:textId="77777777">
        <w:trPr>
          <w:trHeight w:val="495"/>
          <w:jc w:val="center"/>
        </w:trPr>
        <w:tc>
          <w:tcPr>
            <w:tcW w:w="1638" w:type="dxa"/>
            <w:gridSpan w:val="2"/>
            <w:tcBorders>
              <w:top w:val="single" w:sz="4" w:space="0" w:color="auto"/>
              <w:left w:val="single" w:sz="4" w:space="0" w:color="auto"/>
              <w:bottom w:val="single" w:sz="4" w:space="0" w:color="auto"/>
              <w:right w:val="single" w:sz="4" w:space="0" w:color="auto"/>
            </w:tcBorders>
            <w:vAlign w:val="center"/>
          </w:tcPr>
          <w:p w14:paraId="24D0A8AE" w14:textId="77777777" w:rsidR="00F028BB" w:rsidRDefault="00000000">
            <w:pPr>
              <w:widowControl/>
              <w:spacing w:line="380" w:lineRule="exact"/>
              <w:jc w:val="center"/>
              <w:textAlignment w:val="center"/>
              <w:rPr>
                <w:rFonts w:ascii="宋体" w:hAnsi="宋体" w:cs="宋体"/>
                <w:sz w:val="24"/>
                <w:szCs w:val="24"/>
                <w:lang w:bidi="ar"/>
              </w:rPr>
            </w:pPr>
            <w:r>
              <w:rPr>
                <w:rFonts w:ascii="宋体" w:hAnsi="宋体" w:cs="宋体" w:hint="eastAsia"/>
                <w:sz w:val="24"/>
                <w:szCs w:val="24"/>
                <w:lang w:bidi="ar"/>
              </w:rPr>
              <w:t>合计</w:t>
            </w:r>
          </w:p>
        </w:tc>
        <w:tc>
          <w:tcPr>
            <w:tcW w:w="1108" w:type="dxa"/>
            <w:tcBorders>
              <w:top w:val="single" w:sz="4" w:space="0" w:color="auto"/>
              <w:left w:val="single" w:sz="4" w:space="0" w:color="auto"/>
              <w:bottom w:val="single" w:sz="4" w:space="0" w:color="auto"/>
              <w:right w:val="single" w:sz="4" w:space="0" w:color="auto"/>
            </w:tcBorders>
            <w:vAlign w:val="center"/>
          </w:tcPr>
          <w:p w14:paraId="73E3DA13" w14:textId="77777777" w:rsidR="00F028BB" w:rsidRDefault="00000000">
            <w:pPr>
              <w:jc w:val="center"/>
              <w:rPr>
                <w:rFonts w:ascii="宋体" w:hAnsi="宋体" w:cs="宋体"/>
                <w:sz w:val="24"/>
                <w:szCs w:val="24"/>
              </w:rPr>
            </w:pPr>
            <w:r>
              <w:rPr>
                <w:rFonts w:ascii="宋体" w:hAnsi="宋体" w:cs="宋体" w:hint="eastAsia"/>
                <w:sz w:val="24"/>
                <w:szCs w:val="24"/>
              </w:rPr>
              <w:t>103</w:t>
            </w:r>
          </w:p>
        </w:tc>
        <w:tc>
          <w:tcPr>
            <w:tcW w:w="1295" w:type="dxa"/>
            <w:tcBorders>
              <w:top w:val="single" w:sz="4" w:space="0" w:color="auto"/>
              <w:left w:val="single" w:sz="4" w:space="0" w:color="auto"/>
              <w:bottom w:val="single" w:sz="4" w:space="0" w:color="auto"/>
              <w:right w:val="single" w:sz="4" w:space="0" w:color="auto"/>
            </w:tcBorders>
            <w:vAlign w:val="center"/>
          </w:tcPr>
          <w:p w14:paraId="0731F3F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2268A49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237F239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5F85904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320</w:t>
            </w:r>
          </w:p>
        </w:tc>
        <w:tc>
          <w:tcPr>
            <w:tcW w:w="1129" w:type="dxa"/>
            <w:tcBorders>
              <w:top w:val="single" w:sz="4" w:space="0" w:color="auto"/>
              <w:left w:val="single" w:sz="4" w:space="0" w:color="auto"/>
              <w:bottom w:val="single" w:sz="4" w:space="0" w:color="auto"/>
              <w:right w:val="single" w:sz="4" w:space="0" w:color="auto"/>
            </w:tcBorders>
            <w:vAlign w:val="center"/>
          </w:tcPr>
          <w:p w14:paraId="21FBE821"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290</w:t>
            </w:r>
          </w:p>
        </w:tc>
        <w:tc>
          <w:tcPr>
            <w:tcW w:w="3071" w:type="dxa"/>
            <w:tcBorders>
              <w:top w:val="single" w:sz="4" w:space="0" w:color="auto"/>
              <w:left w:val="single" w:sz="4" w:space="0" w:color="auto"/>
              <w:bottom w:val="single" w:sz="4" w:space="0" w:color="auto"/>
              <w:right w:val="single" w:sz="4" w:space="0" w:color="auto"/>
            </w:tcBorders>
            <w:vAlign w:val="center"/>
          </w:tcPr>
          <w:p w14:paraId="5804FDA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10(72.6)</w:t>
            </w:r>
          </w:p>
        </w:tc>
        <w:tc>
          <w:tcPr>
            <w:tcW w:w="2627" w:type="dxa"/>
            <w:tcBorders>
              <w:top w:val="single" w:sz="4" w:space="0" w:color="auto"/>
              <w:left w:val="single" w:sz="4" w:space="0" w:color="auto"/>
              <w:bottom w:val="single" w:sz="4" w:space="0" w:color="auto"/>
              <w:right w:val="single" w:sz="4" w:space="0" w:color="auto"/>
            </w:tcBorders>
            <w:vAlign w:val="center"/>
          </w:tcPr>
          <w:p w14:paraId="5283A3F8"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20(206.82)</w:t>
            </w:r>
          </w:p>
        </w:tc>
      </w:tr>
    </w:tbl>
    <w:p w14:paraId="7D4382B8" w14:textId="77777777" w:rsidR="00F028BB" w:rsidRDefault="00000000">
      <w:pPr>
        <w:widowControl/>
        <w:spacing w:line="380" w:lineRule="exact"/>
        <w:jc w:val="center"/>
        <w:textAlignment w:val="center"/>
        <w:rPr>
          <w:rFonts w:ascii="宋体" w:hAnsi="宋体" w:cs="宋体"/>
          <w:sz w:val="24"/>
        </w:rPr>
      </w:pPr>
      <w:r>
        <w:br w:type="page"/>
      </w:r>
      <w:r>
        <w:rPr>
          <w:rFonts w:ascii="宋体" w:hAnsi="宋体" w:cs="宋体" w:hint="eastAsia"/>
          <w:sz w:val="30"/>
          <w:szCs w:val="30"/>
        </w:rPr>
        <w:lastRenderedPageBreak/>
        <w:t>石家庄市城市轨道交通3号线二期站内常规媒体数量清单</w:t>
      </w:r>
    </w:p>
    <w:tbl>
      <w:tblPr>
        <w:tblW w:w="13598" w:type="dxa"/>
        <w:jc w:val="center"/>
        <w:tblLayout w:type="fixed"/>
        <w:tblCellMar>
          <w:top w:w="15" w:type="dxa"/>
          <w:left w:w="15" w:type="dxa"/>
          <w:bottom w:w="15" w:type="dxa"/>
          <w:right w:w="15" w:type="dxa"/>
        </w:tblCellMar>
        <w:tblLook w:val="04A0" w:firstRow="1" w:lastRow="0" w:firstColumn="1" w:lastColumn="0" w:noHBand="0" w:noVBand="1"/>
      </w:tblPr>
      <w:tblGrid>
        <w:gridCol w:w="521"/>
        <w:gridCol w:w="1178"/>
        <w:gridCol w:w="1047"/>
        <w:gridCol w:w="1295"/>
        <w:gridCol w:w="1585"/>
        <w:gridCol w:w="510"/>
        <w:gridCol w:w="635"/>
        <w:gridCol w:w="1129"/>
        <w:gridCol w:w="3071"/>
        <w:gridCol w:w="2627"/>
      </w:tblGrid>
      <w:tr w:rsidR="00F028BB" w14:paraId="0F7201F5" w14:textId="77777777">
        <w:trPr>
          <w:trHeight w:val="435"/>
          <w:jc w:val="center"/>
        </w:trPr>
        <w:tc>
          <w:tcPr>
            <w:tcW w:w="521"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21FAC58E" w14:textId="77777777" w:rsidR="00F028BB" w:rsidRDefault="00F028BB">
            <w:pPr>
              <w:widowControl/>
              <w:spacing w:line="380" w:lineRule="exact"/>
              <w:jc w:val="center"/>
              <w:textAlignment w:val="center"/>
              <w:rPr>
                <w:rFonts w:ascii="宋体" w:hAnsi="宋体" w:cs="宋体"/>
                <w:sz w:val="24"/>
                <w:szCs w:val="24"/>
              </w:rPr>
            </w:pPr>
          </w:p>
        </w:tc>
        <w:tc>
          <w:tcPr>
            <w:tcW w:w="1178" w:type="dxa"/>
            <w:vMerge w:val="restart"/>
            <w:tcBorders>
              <w:top w:val="single" w:sz="4" w:space="0" w:color="auto"/>
              <w:left w:val="single" w:sz="4" w:space="0" w:color="auto"/>
              <w:bottom w:val="single" w:sz="4" w:space="0" w:color="auto"/>
              <w:right w:val="single" w:sz="4" w:space="0" w:color="auto"/>
            </w:tcBorders>
            <w:shd w:val="clear" w:color="auto" w:fill="95B3D7"/>
            <w:vAlign w:val="center"/>
          </w:tcPr>
          <w:p w14:paraId="2C79A40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站名</w:t>
            </w:r>
          </w:p>
        </w:tc>
        <w:tc>
          <w:tcPr>
            <w:tcW w:w="5072" w:type="dxa"/>
            <w:gridSpan w:val="5"/>
            <w:tcBorders>
              <w:top w:val="single" w:sz="4" w:space="0" w:color="auto"/>
              <w:left w:val="single" w:sz="4" w:space="0" w:color="auto"/>
              <w:bottom w:val="single" w:sz="4" w:space="0" w:color="auto"/>
              <w:right w:val="single" w:sz="4" w:space="0" w:color="auto"/>
            </w:tcBorders>
            <w:shd w:val="clear" w:color="auto" w:fill="95B3D7"/>
            <w:vAlign w:val="center"/>
          </w:tcPr>
          <w:p w14:paraId="5196EA1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公共区/通道</w:t>
            </w:r>
          </w:p>
        </w:tc>
        <w:tc>
          <w:tcPr>
            <w:tcW w:w="1129" w:type="dxa"/>
            <w:tcBorders>
              <w:top w:val="single" w:sz="4" w:space="0" w:color="auto"/>
              <w:left w:val="single" w:sz="4" w:space="0" w:color="auto"/>
              <w:bottom w:val="single" w:sz="4" w:space="0" w:color="auto"/>
              <w:right w:val="single" w:sz="4" w:space="0" w:color="auto"/>
            </w:tcBorders>
            <w:shd w:val="clear" w:color="auto" w:fill="95B3D7"/>
            <w:vAlign w:val="center"/>
          </w:tcPr>
          <w:p w14:paraId="259FB273" w14:textId="77777777" w:rsidR="00F028BB" w:rsidRDefault="00000000">
            <w:pPr>
              <w:widowControl/>
              <w:spacing w:line="380" w:lineRule="exact"/>
              <w:jc w:val="center"/>
              <w:textAlignment w:val="center"/>
              <w:rPr>
                <w:rFonts w:ascii="宋体" w:hAnsi="宋体" w:cs="宋体"/>
                <w:kern w:val="0"/>
                <w:sz w:val="24"/>
                <w:szCs w:val="24"/>
                <w:lang w:bidi="ar"/>
              </w:rPr>
            </w:pPr>
            <w:proofErr w:type="gramStart"/>
            <w:r>
              <w:rPr>
                <w:rFonts w:ascii="宋体" w:hAnsi="宋体" w:cs="宋体" w:hint="eastAsia"/>
                <w:kern w:val="0"/>
                <w:sz w:val="24"/>
                <w:szCs w:val="24"/>
                <w:lang w:bidi="ar"/>
              </w:rPr>
              <w:t>轨行区</w:t>
            </w:r>
            <w:proofErr w:type="gramEnd"/>
          </w:p>
        </w:tc>
        <w:tc>
          <w:tcPr>
            <w:tcW w:w="3071" w:type="dxa"/>
            <w:tcBorders>
              <w:top w:val="single" w:sz="4" w:space="0" w:color="auto"/>
              <w:left w:val="single" w:sz="4" w:space="0" w:color="auto"/>
              <w:bottom w:val="single" w:sz="4" w:space="0" w:color="auto"/>
              <w:right w:val="single" w:sz="4" w:space="0" w:color="auto"/>
            </w:tcBorders>
            <w:shd w:val="clear" w:color="auto" w:fill="95B3D7"/>
            <w:vAlign w:val="center"/>
          </w:tcPr>
          <w:p w14:paraId="7A8DB8CB" w14:textId="77777777" w:rsidR="00F028BB" w:rsidRDefault="00000000">
            <w:pPr>
              <w:widowControl/>
              <w:spacing w:line="380" w:lineRule="exact"/>
              <w:jc w:val="center"/>
              <w:textAlignment w:val="center"/>
              <w:rPr>
                <w:rFonts w:ascii="宋体" w:hAnsi="宋体" w:cs="宋体"/>
                <w:kern w:val="0"/>
                <w:sz w:val="24"/>
                <w:szCs w:val="24"/>
                <w:lang w:bidi="ar"/>
              </w:rPr>
            </w:pPr>
            <w:proofErr w:type="gramStart"/>
            <w:r>
              <w:rPr>
                <w:rFonts w:ascii="宋体" w:hAnsi="宋体" w:cs="宋体" w:hint="eastAsia"/>
                <w:kern w:val="0"/>
                <w:sz w:val="24"/>
                <w:szCs w:val="24"/>
                <w:lang w:bidi="ar"/>
              </w:rPr>
              <w:t>公共区梯楣</w:t>
            </w:r>
            <w:proofErr w:type="gramEnd"/>
            <w:r>
              <w:rPr>
                <w:rFonts w:ascii="宋体" w:hAnsi="宋体" w:cs="宋体" w:hint="eastAsia"/>
                <w:kern w:val="0"/>
                <w:sz w:val="24"/>
                <w:szCs w:val="24"/>
                <w:lang w:bidi="ar"/>
              </w:rPr>
              <w:t>拉布</w:t>
            </w:r>
          </w:p>
        </w:tc>
        <w:tc>
          <w:tcPr>
            <w:tcW w:w="2627" w:type="dxa"/>
            <w:tcBorders>
              <w:top w:val="single" w:sz="4" w:space="0" w:color="auto"/>
              <w:left w:val="single" w:sz="4" w:space="0" w:color="auto"/>
              <w:bottom w:val="single" w:sz="4" w:space="0" w:color="auto"/>
              <w:right w:val="single" w:sz="4" w:space="0" w:color="auto"/>
            </w:tcBorders>
            <w:shd w:val="clear" w:color="auto" w:fill="95B3D7"/>
            <w:vAlign w:val="center"/>
          </w:tcPr>
          <w:p w14:paraId="29F74DD7" w14:textId="77777777" w:rsidR="00F028BB" w:rsidRDefault="00000000">
            <w:pPr>
              <w:widowControl/>
              <w:spacing w:line="380" w:lineRule="exact"/>
              <w:jc w:val="center"/>
              <w:textAlignment w:val="center"/>
              <w:rPr>
                <w:rFonts w:ascii="宋体" w:hAnsi="宋体" w:cs="宋体"/>
                <w:kern w:val="0"/>
                <w:sz w:val="24"/>
                <w:szCs w:val="24"/>
                <w:lang w:bidi="ar"/>
              </w:rPr>
            </w:pPr>
            <w:r>
              <w:rPr>
                <w:rFonts w:ascii="宋体" w:hAnsi="宋体" w:cs="宋体" w:hint="eastAsia"/>
                <w:kern w:val="0"/>
                <w:sz w:val="24"/>
                <w:szCs w:val="24"/>
                <w:lang w:bidi="ar"/>
              </w:rPr>
              <w:t>出入口梯楣拉布</w:t>
            </w:r>
          </w:p>
        </w:tc>
      </w:tr>
      <w:tr w:rsidR="00F028BB" w14:paraId="5505428A" w14:textId="77777777">
        <w:trPr>
          <w:trHeight w:val="975"/>
          <w:jc w:val="center"/>
        </w:trPr>
        <w:tc>
          <w:tcPr>
            <w:tcW w:w="521"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23C1C71B" w14:textId="77777777" w:rsidR="00F028BB" w:rsidRDefault="00F028BB">
            <w:pPr>
              <w:spacing w:line="380" w:lineRule="exact"/>
              <w:jc w:val="center"/>
              <w:rPr>
                <w:rFonts w:ascii="宋体" w:hAnsi="宋体" w:cs="宋体"/>
                <w:sz w:val="24"/>
                <w:szCs w:val="24"/>
              </w:rPr>
            </w:pPr>
          </w:p>
        </w:tc>
        <w:tc>
          <w:tcPr>
            <w:tcW w:w="1178" w:type="dxa"/>
            <w:vMerge/>
            <w:tcBorders>
              <w:top w:val="single" w:sz="4" w:space="0" w:color="auto"/>
              <w:left w:val="single" w:sz="4" w:space="0" w:color="auto"/>
              <w:bottom w:val="single" w:sz="4" w:space="0" w:color="auto"/>
              <w:right w:val="single" w:sz="4" w:space="0" w:color="auto"/>
            </w:tcBorders>
            <w:shd w:val="clear" w:color="auto" w:fill="95B3D7"/>
            <w:vAlign w:val="center"/>
          </w:tcPr>
          <w:p w14:paraId="5C002C00" w14:textId="77777777" w:rsidR="00F028BB" w:rsidRDefault="00F028BB">
            <w:pPr>
              <w:widowControl/>
              <w:spacing w:line="380" w:lineRule="exact"/>
              <w:jc w:val="center"/>
              <w:textAlignment w:val="center"/>
              <w:rPr>
                <w:rFonts w:ascii="宋体" w:hAnsi="宋体" w:cs="宋体"/>
                <w:sz w:val="24"/>
                <w:szCs w:val="24"/>
              </w:rPr>
            </w:pPr>
          </w:p>
        </w:tc>
        <w:tc>
          <w:tcPr>
            <w:tcW w:w="1047" w:type="dxa"/>
            <w:tcBorders>
              <w:top w:val="single" w:sz="4" w:space="0" w:color="auto"/>
              <w:left w:val="single" w:sz="4" w:space="0" w:color="auto"/>
              <w:bottom w:val="single" w:sz="4" w:space="0" w:color="auto"/>
              <w:right w:val="single" w:sz="4" w:space="0" w:color="auto"/>
            </w:tcBorders>
            <w:shd w:val="clear" w:color="auto" w:fill="95B3D7"/>
            <w:vAlign w:val="center"/>
          </w:tcPr>
          <w:p w14:paraId="0DA4EA0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12封灯箱</w:t>
            </w:r>
          </w:p>
        </w:tc>
        <w:tc>
          <w:tcPr>
            <w:tcW w:w="1295" w:type="dxa"/>
            <w:tcBorders>
              <w:top w:val="single" w:sz="4" w:space="0" w:color="auto"/>
              <w:left w:val="single" w:sz="4" w:space="0" w:color="auto"/>
              <w:bottom w:val="single" w:sz="4" w:space="0" w:color="auto"/>
              <w:right w:val="single" w:sz="4" w:space="0" w:color="auto"/>
            </w:tcBorders>
            <w:shd w:val="clear" w:color="auto" w:fill="95B3D7"/>
            <w:vAlign w:val="center"/>
          </w:tcPr>
          <w:p w14:paraId="0AB1A7F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圆形灯箱</w:t>
            </w:r>
          </w:p>
        </w:tc>
        <w:tc>
          <w:tcPr>
            <w:tcW w:w="1585" w:type="dxa"/>
            <w:tcBorders>
              <w:top w:val="single" w:sz="4" w:space="0" w:color="auto"/>
              <w:left w:val="single" w:sz="4" w:space="0" w:color="auto"/>
              <w:bottom w:val="single" w:sz="4" w:space="0" w:color="auto"/>
              <w:right w:val="single" w:sz="4" w:space="0" w:color="auto"/>
            </w:tcBorders>
            <w:shd w:val="clear" w:color="auto" w:fill="95B3D7"/>
            <w:vAlign w:val="center"/>
          </w:tcPr>
          <w:p w14:paraId="5C867245"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LED</w:t>
            </w:r>
          </w:p>
          <w:p w14:paraId="2CDAA75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数量/面积㎡</w:t>
            </w:r>
          </w:p>
        </w:tc>
        <w:tc>
          <w:tcPr>
            <w:tcW w:w="510" w:type="dxa"/>
            <w:tcBorders>
              <w:top w:val="single" w:sz="4" w:space="0" w:color="auto"/>
              <w:left w:val="single" w:sz="4" w:space="0" w:color="auto"/>
              <w:bottom w:val="single" w:sz="4" w:space="0" w:color="auto"/>
              <w:right w:val="single" w:sz="4" w:space="0" w:color="auto"/>
            </w:tcBorders>
            <w:shd w:val="clear" w:color="auto" w:fill="95B3D7"/>
            <w:vAlign w:val="center"/>
          </w:tcPr>
          <w:p w14:paraId="5B52B27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LCD</w:t>
            </w:r>
          </w:p>
        </w:tc>
        <w:tc>
          <w:tcPr>
            <w:tcW w:w="635" w:type="dxa"/>
            <w:tcBorders>
              <w:top w:val="single" w:sz="4" w:space="0" w:color="auto"/>
              <w:left w:val="single" w:sz="4" w:space="0" w:color="auto"/>
              <w:bottom w:val="single" w:sz="4" w:space="0" w:color="auto"/>
              <w:right w:val="single" w:sz="4" w:space="0" w:color="auto"/>
            </w:tcBorders>
            <w:shd w:val="clear" w:color="auto" w:fill="95B3D7"/>
            <w:vAlign w:val="center"/>
          </w:tcPr>
          <w:p w14:paraId="0E961EE2"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rPr>
              <w:t>梯牌</w:t>
            </w:r>
            <w:proofErr w:type="gramEnd"/>
          </w:p>
        </w:tc>
        <w:tc>
          <w:tcPr>
            <w:tcW w:w="1129" w:type="dxa"/>
            <w:tcBorders>
              <w:top w:val="single" w:sz="4" w:space="0" w:color="auto"/>
              <w:left w:val="single" w:sz="4" w:space="0" w:color="auto"/>
              <w:bottom w:val="single" w:sz="4" w:space="0" w:color="auto"/>
              <w:right w:val="single" w:sz="4" w:space="0" w:color="auto"/>
            </w:tcBorders>
            <w:shd w:val="clear" w:color="auto" w:fill="95B3D7"/>
            <w:vAlign w:val="center"/>
          </w:tcPr>
          <w:p w14:paraId="302B83C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12封灯箱</w:t>
            </w:r>
          </w:p>
        </w:tc>
        <w:tc>
          <w:tcPr>
            <w:tcW w:w="3071" w:type="dxa"/>
            <w:tcBorders>
              <w:top w:val="single" w:sz="4" w:space="0" w:color="auto"/>
              <w:left w:val="single" w:sz="4" w:space="0" w:color="auto"/>
              <w:bottom w:val="single" w:sz="4" w:space="0" w:color="auto"/>
              <w:right w:val="single" w:sz="4" w:space="0" w:color="auto"/>
            </w:tcBorders>
            <w:shd w:val="clear" w:color="auto" w:fill="95B3D7"/>
            <w:vAlign w:val="center"/>
          </w:tcPr>
          <w:p w14:paraId="106BC55C" w14:textId="77777777" w:rsidR="00F028BB" w:rsidRDefault="00000000">
            <w:pPr>
              <w:spacing w:line="380" w:lineRule="exact"/>
              <w:jc w:val="center"/>
              <w:rPr>
                <w:rFonts w:ascii="宋体" w:hAnsi="宋体" w:cs="宋体"/>
                <w:sz w:val="24"/>
                <w:szCs w:val="24"/>
              </w:rPr>
            </w:pPr>
            <w:r>
              <w:rPr>
                <w:rFonts w:ascii="宋体" w:hAnsi="宋体" w:cs="宋体" w:hint="eastAsia"/>
                <w:kern w:val="0"/>
                <w:sz w:val="24"/>
                <w:szCs w:val="24"/>
                <w:lang w:bidi="ar"/>
              </w:rPr>
              <w:t>数量/面积㎡</w:t>
            </w:r>
          </w:p>
        </w:tc>
        <w:tc>
          <w:tcPr>
            <w:tcW w:w="2627" w:type="dxa"/>
            <w:tcBorders>
              <w:top w:val="single" w:sz="4" w:space="0" w:color="auto"/>
              <w:left w:val="single" w:sz="4" w:space="0" w:color="auto"/>
              <w:bottom w:val="single" w:sz="4" w:space="0" w:color="auto"/>
              <w:right w:val="single" w:sz="4" w:space="0" w:color="auto"/>
            </w:tcBorders>
            <w:shd w:val="clear" w:color="auto" w:fill="95B3D7"/>
            <w:vAlign w:val="center"/>
          </w:tcPr>
          <w:p w14:paraId="117F2042" w14:textId="77777777" w:rsidR="00F028BB" w:rsidRDefault="00000000">
            <w:pPr>
              <w:spacing w:line="380" w:lineRule="exact"/>
              <w:jc w:val="center"/>
              <w:rPr>
                <w:rFonts w:ascii="宋体" w:hAnsi="宋体" w:cs="宋体"/>
                <w:kern w:val="0"/>
                <w:sz w:val="24"/>
                <w:szCs w:val="24"/>
                <w:lang w:bidi="ar"/>
              </w:rPr>
            </w:pPr>
            <w:r>
              <w:rPr>
                <w:rFonts w:ascii="宋体" w:hAnsi="宋体" w:cs="宋体" w:hint="eastAsia"/>
                <w:kern w:val="0"/>
                <w:sz w:val="24"/>
                <w:szCs w:val="24"/>
                <w:lang w:bidi="ar"/>
              </w:rPr>
              <w:t>数量/面积㎡</w:t>
            </w:r>
          </w:p>
        </w:tc>
      </w:tr>
      <w:tr w:rsidR="00F028BB" w14:paraId="4843BCEB"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45D69BA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1</w:t>
            </w:r>
          </w:p>
        </w:tc>
        <w:tc>
          <w:tcPr>
            <w:tcW w:w="1178" w:type="dxa"/>
            <w:tcBorders>
              <w:top w:val="single" w:sz="4" w:space="0" w:color="auto"/>
              <w:left w:val="single" w:sz="4" w:space="0" w:color="auto"/>
              <w:bottom w:val="single" w:sz="4" w:space="0" w:color="auto"/>
              <w:right w:val="single" w:sz="4" w:space="0" w:color="auto"/>
            </w:tcBorders>
            <w:vAlign w:val="center"/>
          </w:tcPr>
          <w:p w14:paraId="551EF2C5"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lang w:bidi="ar"/>
              </w:rPr>
              <w:t>西仰陵站</w:t>
            </w:r>
            <w:proofErr w:type="gramEnd"/>
          </w:p>
        </w:tc>
        <w:tc>
          <w:tcPr>
            <w:tcW w:w="1047" w:type="dxa"/>
            <w:tcBorders>
              <w:top w:val="single" w:sz="4" w:space="0" w:color="auto"/>
              <w:left w:val="single" w:sz="4" w:space="0" w:color="auto"/>
              <w:bottom w:val="single" w:sz="4" w:space="0" w:color="auto"/>
              <w:right w:val="single" w:sz="4" w:space="0" w:color="auto"/>
            </w:tcBorders>
            <w:vAlign w:val="center"/>
          </w:tcPr>
          <w:p w14:paraId="1F544EE1" w14:textId="77777777" w:rsidR="00F028BB" w:rsidRDefault="00000000">
            <w:pPr>
              <w:jc w:val="center"/>
              <w:rPr>
                <w:rFonts w:ascii="宋体" w:hAnsi="宋体" w:cs="宋体"/>
                <w:sz w:val="24"/>
                <w:szCs w:val="24"/>
              </w:rPr>
            </w:pPr>
            <w:r>
              <w:rPr>
                <w:rFonts w:ascii="宋体" w:hAnsi="宋体" w:cs="宋体" w:hint="eastAsia"/>
                <w:sz w:val="24"/>
                <w:szCs w:val="24"/>
              </w:rPr>
              <w:t>25</w:t>
            </w:r>
          </w:p>
        </w:tc>
        <w:tc>
          <w:tcPr>
            <w:tcW w:w="1295" w:type="dxa"/>
            <w:tcBorders>
              <w:top w:val="single" w:sz="4" w:space="0" w:color="auto"/>
              <w:left w:val="single" w:sz="4" w:space="0" w:color="auto"/>
              <w:bottom w:val="single" w:sz="4" w:space="0" w:color="auto"/>
              <w:right w:val="single" w:sz="4" w:space="0" w:color="auto"/>
            </w:tcBorders>
            <w:vAlign w:val="center"/>
          </w:tcPr>
          <w:p w14:paraId="0062C30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67E0298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1DA6C97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228A8CE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40</w:t>
            </w:r>
          </w:p>
        </w:tc>
        <w:tc>
          <w:tcPr>
            <w:tcW w:w="1129" w:type="dxa"/>
            <w:tcBorders>
              <w:top w:val="single" w:sz="4" w:space="0" w:color="auto"/>
              <w:left w:val="single" w:sz="4" w:space="0" w:color="auto"/>
              <w:bottom w:val="single" w:sz="4" w:space="0" w:color="auto"/>
              <w:right w:val="single" w:sz="4" w:space="0" w:color="auto"/>
            </w:tcBorders>
            <w:vAlign w:val="center"/>
          </w:tcPr>
          <w:p w14:paraId="384D45A0"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0774E9B0"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c>
          <w:tcPr>
            <w:tcW w:w="2627" w:type="dxa"/>
            <w:tcBorders>
              <w:top w:val="single" w:sz="4" w:space="0" w:color="auto"/>
              <w:left w:val="single" w:sz="4" w:space="0" w:color="auto"/>
              <w:bottom w:val="single" w:sz="4" w:space="0" w:color="auto"/>
              <w:right w:val="single" w:sz="4" w:space="0" w:color="auto"/>
            </w:tcBorders>
            <w:vAlign w:val="center"/>
          </w:tcPr>
          <w:p w14:paraId="2B35C142"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w:t>
            </w:r>
          </w:p>
        </w:tc>
      </w:tr>
      <w:tr w:rsidR="00F028BB" w14:paraId="333CABF3" w14:textId="77777777">
        <w:trPr>
          <w:trHeight w:val="784"/>
          <w:jc w:val="center"/>
        </w:trPr>
        <w:tc>
          <w:tcPr>
            <w:tcW w:w="521" w:type="dxa"/>
            <w:tcBorders>
              <w:top w:val="single" w:sz="4" w:space="0" w:color="auto"/>
              <w:left w:val="single" w:sz="4" w:space="0" w:color="auto"/>
              <w:bottom w:val="single" w:sz="4" w:space="0" w:color="auto"/>
              <w:right w:val="single" w:sz="4" w:space="0" w:color="auto"/>
            </w:tcBorders>
            <w:vAlign w:val="center"/>
          </w:tcPr>
          <w:p w14:paraId="69B3693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2</w:t>
            </w:r>
          </w:p>
        </w:tc>
        <w:tc>
          <w:tcPr>
            <w:tcW w:w="1178" w:type="dxa"/>
            <w:tcBorders>
              <w:top w:val="single" w:sz="4" w:space="0" w:color="auto"/>
              <w:left w:val="single" w:sz="4" w:space="0" w:color="auto"/>
              <w:bottom w:val="single" w:sz="4" w:space="0" w:color="auto"/>
              <w:right w:val="single" w:sz="4" w:space="0" w:color="auto"/>
            </w:tcBorders>
            <w:vAlign w:val="center"/>
          </w:tcPr>
          <w:p w14:paraId="22D79D9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lang w:bidi="ar"/>
              </w:rPr>
              <w:t>中</w:t>
            </w:r>
            <w:proofErr w:type="gramStart"/>
            <w:r>
              <w:rPr>
                <w:rFonts w:ascii="宋体" w:hAnsi="宋体" w:cs="宋体" w:hint="eastAsia"/>
                <w:sz w:val="24"/>
                <w:szCs w:val="24"/>
                <w:lang w:bidi="ar"/>
              </w:rPr>
              <w:t>仰陵站</w:t>
            </w:r>
            <w:proofErr w:type="gramEnd"/>
          </w:p>
        </w:tc>
        <w:tc>
          <w:tcPr>
            <w:tcW w:w="1047" w:type="dxa"/>
            <w:tcBorders>
              <w:top w:val="single" w:sz="4" w:space="0" w:color="auto"/>
              <w:left w:val="single" w:sz="4" w:space="0" w:color="auto"/>
              <w:bottom w:val="single" w:sz="4" w:space="0" w:color="auto"/>
              <w:right w:val="single" w:sz="4" w:space="0" w:color="auto"/>
            </w:tcBorders>
            <w:vAlign w:val="center"/>
          </w:tcPr>
          <w:p w14:paraId="44C5C8C7" w14:textId="77777777" w:rsidR="00F028BB" w:rsidRDefault="00000000">
            <w:pPr>
              <w:jc w:val="center"/>
              <w:rPr>
                <w:rFonts w:ascii="宋体" w:hAnsi="宋体" w:cs="宋体"/>
                <w:sz w:val="24"/>
                <w:szCs w:val="24"/>
              </w:rPr>
            </w:pPr>
            <w:r>
              <w:rPr>
                <w:rFonts w:ascii="宋体" w:hAnsi="宋体" w:cs="宋体" w:hint="eastAsia"/>
                <w:sz w:val="24"/>
                <w:szCs w:val="24"/>
              </w:rPr>
              <w:t>20</w:t>
            </w:r>
          </w:p>
        </w:tc>
        <w:tc>
          <w:tcPr>
            <w:tcW w:w="1295" w:type="dxa"/>
            <w:tcBorders>
              <w:top w:val="single" w:sz="4" w:space="0" w:color="auto"/>
              <w:left w:val="single" w:sz="4" w:space="0" w:color="auto"/>
              <w:bottom w:val="single" w:sz="4" w:space="0" w:color="auto"/>
              <w:right w:val="single" w:sz="4" w:space="0" w:color="auto"/>
            </w:tcBorders>
            <w:vAlign w:val="center"/>
          </w:tcPr>
          <w:p w14:paraId="72B45E18"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0C8ABCD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417AB91A"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1C1BFB1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60</w:t>
            </w:r>
          </w:p>
        </w:tc>
        <w:tc>
          <w:tcPr>
            <w:tcW w:w="1129" w:type="dxa"/>
            <w:tcBorders>
              <w:top w:val="single" w:sz="4" w:space="0" w:color="auto"/>
              <w:left w:val="single" w:sz="4" w:space="0" w:color="auto"/>
              <w:bottom w:val="single" w:sz="4" w:space="0" w:color="auto"/>
              <w:right w:val="single" w:sz="4" w:space="0" w:color="auto"/>
            </w:tcBorders>
            <w:vAlign w:val="center"/>
          </w:tcPr>
          <w:p w14:paraId="787CFA6B"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6D9FE33D"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c>
          <w:tcPr>
            <w:tcW w:w="2627" w:type="dxa"/>
            <w:tcBorders>
              <w:top w:val="single" w:sz="4" w:space="0" w:color="auto"/>
              <w:left w:val="single" w:sz="4" w:space="0" w:color="auto"/>
              <w:bottom w:val="single" w:sz="4" w:space="0" w:color="auto"/>
              <w:right w:val="single" w:sz="4" w:space="0" w:color="auto"/>
            </w:tcBorders>
            <w:vAlign w:val="center"/>
          </w:tcPr>
          <w:p w14:paraId="29DD8B7B"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w:t>
            </w:r>
          </w:p>
        </w:tc>
      </w:tr>
      <w:tr w:rsidR="00F028BB" w14:paraId="44E64556"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399D60F2"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3</w:t>
            </w:r>
          </w:p>
        </w:tc>
        <w:tc>
          <w:tcPr>
            <w:tcW w:w="1178" w:type="dxa"/>
            <w:tcBorders>
              <w:top w:val="single" w:sz="4" w:space="0" w:color="auto"/>
              <w:left w:val="single" w:sz="4" w:space="0" w:color="auto"/>
              <w:bottom w:val="single" w:sz="4" w:space="0" w:color="auto"/>
              <w:right w:val="single" w:sz="4" w:space="0" w:color="auto"/>
            </w:tcBorders>
            <w:vAlign w:val="center"/>
          </w:tcPr>
          <w:p w14:paraId="659CEB52" w14:textId="77777777" w:rsidR="00F028BB" w:rsidRDefault="00000000">
            <w:pPr>
              <w:widowControl/>
              <w:spacing w:line="380" w:lineRule="exact"/>
              <w:jc w:val="center"/>
              <w:textAlignment w:val="center"/>
              <w:rPr>
                <w:rFonts w:ascii="宋体" w:hAnsi="宋体" w:cs="宋体"/>
                <w:sz w:val="24"/>
                <w:szCs w:val="24"/>
              </w:rPr>
            </w:pPr>
            <w:proofErr w:type="gramStart"/>
            <w:r>
              <w:rPr>
                <w:rFonts w:ascii="宋体" w:hAnsi="宋体" w:cs="宋体" w:hint="eastAsia"/>
                <w:sz w:val="24"/>
                <w:szCs w:val="24"/>
                <w:lang w:bidi="ar"/>
              </w:rPr>
              <w:t>南豆站</w:t>
            </w:r>
            <w:proofErr w:type="gramEnd"/>
          </w:p>
        </w:tc>
        <w:tc>
          <w:tcPr>
            <w:tcW w:w="1047" w:type="dxa"/>
            <w:tcBorders>
              <w:top w:val="single" w:sz="4" w:space="0" w:color="auto"/>
              <w:left w:val="single" w:sz="4" w:space="0" w:color="auto"/>
              <w:bottom w:val="single" w:sz="4" w:space="0" w:color="auto"/>
              <w:right w:val="single" w:sz="4" w:space="0" w:color="auto"/>
            </w:tcBorders>
            <w:vAlign w:val="center"/>
          </w:tcPr>
          <w:p w14:paraId="4FFC8699" w14:textId="77777777" w:rsidR="00F028BB" w:rsidRDefault="00000000">
            <w:pPr>
              <w:jc w:val="center"/>
              <w:rPr>
                <w:rFonts w:ascii="宋体" w:hAnsi="宋体" w:cs="宋体"/>
                <w:sz w:val="24"/>
                <w:szCs w:val="24"/>
              </w:rPr>
            </w:pPr>
            <w:r>
              <w:rPr>
                <w:rFonts w:ascii="宋体" w:hAnsi="宋体" w:cs="宋体" w:hint="eastAsia"/>
                <w:sz w:val="24"/>
                <w:szCs w:val="24"/>
              </w:rPr>
              <w:t>6</w:t>
            </w:r>
          </w:p>
        </w:tc>
        <w:tc>
          <w:tcPr>
            <w:tcW w:w="1295" w:type="dxa"/>
            <w:tcBorders>
              <w:top w:val="single" w:sz="4" w:space="0" w:color="auto"/>
              <w:left w:val="single" w:sz="4" w:space="0" w:color="auto"/>
              <w:bottom w:val="single" w:sz="4" w:space="0" w:color="auto"/>
              <w:right w:val="single" w:sz="4" w:space="0" w:color="auto"/>
            </w:tcBorders>
            <w:vAlign w:val="center"/>
          </w:tcPr>
          <w:p w14:paraId="25C4854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10</w:t>
            </w:r>
          </w:p>
        </w:tc>
        <w:tc>
          <w:tcPr>
            <w:tcW w:w="1585" w:type="dxa"/>
            <w:tcBorders>
              <w:top w:val="single" w:sz="4" w:space="0" w:color="auto"/>
              <w:left w:val="single" w:sz="4" w:space="0" w:color="auto"/>
              <w:bottom w:val="single" w:sz="4" w:space="0" w:color="auto"/>
              <w:right w:val="single" w:sz="4" w:space="0" w:color="auto"/>
            </w:tcBorders>
            <w:vAlign w:val="center"/>
          </w:tcPr>
          <w:p w14:paraId="7F3AE67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11A92B7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21F651C6"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80</w:t>
            </w:r>
          </w:p>
        </w:tc>
        <w:tc>
          <w:tcPr>
            <w:tcW w:w="1129" w:type="dxa"/>
            <w:tcBorders>
              <w:top w:val="single" w:sz="4" w:space="0" w:color="auto"/>
              <w:left w:val="single" w:sz="4" w:space="0" w:color="auto"/>
              <w:bottom w:val="single" w:sz="4" w:space="0" w:color="auto"/>
              <w:right w:val="single" w:sz="4" w:space="0" w:color="auto"/>
            </w:tcBorders>
            <w:vAlign w:val="center"/>
          </w:tcPr>
          <w:p w14:paraId="01ABD9F9"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3071" w:type="dxa"/>
            <w:tcBorders>
              <w:top w:val="single" w:sz="4" w:space="0" w:color="auto"/>
              <w:left w:val="single" w:sz="4" w:space="0" w:color="auto"/>
              <w:bottom w:val="single" w:sz="4" w:space="0" w:color="auto"/>
              <w:right w:val="single" w:sz="4" w:space="0" w:color="auto"/>
            </w:tcBorders>
            <w:vAlign w:val="center"/>
          </w:tcPr>
          <w:p w14:paraId="38D5CC0C"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7D01B0BD"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w:t>
            </w:r>
          </w:p>
        </w:tc>
      </w:tr>
      <w:tr w:rsidR="00F028BB" w14:paraId="2BC4CFC3"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50FEC5B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kern w:val="0"/>
                <w:sz w:val="24"/>
                <w:szCs w:val="24"/>
                <w:lang w:bidi="ar"/>
              </w:rPr>
              <w:t>4</w:t>
            </w:r>
          </w:p>
        </w:tc>
        <w:tc>
          <w:tcPr>
            <w:tcW w:w="1178" w:type="dxa"/>
            <w:tcBorders>
              <w:top w:val="single" w:sz="4" w:space="0" w:color="auto"/>
              <w:left w:val="single" w:sz="4" w:space="0" w:color="auto"/>
              <w:bottom w:val="single" w:sz="4" w:space="0" w:color="auto"/>
              <w:right w:val="single" w:sz="4" w:space="0" w:color="auto"/>
            </w:tcBorders>
            <w:vAlign w:val="center"/>
          </w:tcPr>
          <w:p w14:paraId="58F2DBC9"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lang w:bidi="ar"/>
              </w:rPr>
              <w:t>太行南大街站</w:t>
            </w:r>
          </w:p>
        </w:tc>
        <w:tc>
          <w:tcPr>
            <w:tcW w:w="1047" w:type="dxa"/>
            <w:tcBorders>
              <w:top w:val="single" w:sz="4" w:space="0" w:color="auto"/>
              <w:left w:val="single" w:sz="4" w:space="0" w:color="auto"/>
              <w:bottom w:val="single" w:sz="4" w:space="0" w:color="auto"/>
              <w:right w:val="single" w:sz="4" w:space="0" w:color="auto"/>
            </w:tcBorders>
            <w:vAlign w:val="center"/>
          </w:tcPr>
          <w:p w14:paraId="77E6889B" w14:textId="77777777" w:rsidR="00F028BB" w:rsidRDefault="00000000">
            <w:pPr>
              <w:jc w:val="center"/>
              <w:rPr>
                <w:rFonts w:ascii="宋体" w:hAnsi="宋体" w:cs="宋体"/>
                <w:sz w:val="24"/>
                <w:szCs w:val="24"/>
              </w:rPr>
            </w:pPr>
            <w:r>
              <w:rPr>
                <w:rFonts w:ascii="宋体" w:hAnsi="宋体" w:cs="宋体" w:hint="eastAsia"/>
                <w:sz w:val="24"/>
                <w:szCs w:val="24"/>
              </w:rPr>
              <w:t>18</w:t>
            </w:r>
          </w:p>
        </w:tc>
        <w:tc>
          <w:tcPr>
            <w:tcW w:w="1295" w:type="dxa"/>
            <w:tcBorders>
              <w:top w:val="single" w:sz="4" w:space="0" w:color="auto"/>
              <w:left w:val="single" w:sz="4" w:space="0" w:color="auto"/>
              <w:bottom w:val="single" w:sz="4" w:space="0" w:color="auto"/>
              <w:right w:val="single" w:sz="4" w:space="0" w:color="auto"/>
            </w:tcBorders>
            <w:vAlign w:val="center"/>
          </w:tcPr>
          <w:p w14:paraId="6213934C"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2406C78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3320E4ED"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0FFB2700"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50</w:t>
            </w:r>
          </w:p>
        </w:tc>
        <w:tc>
          <w:tcPr>
            <w:tcW w:w="1129" w:type="dxa"/>
            <w:tcBorders>
              <w:top w:val="single" w:sz="4" w:space="0" w:color="auto"/>
              <w:left w:val="single" w:sz="4" w:space="0" w:color="auto"/>
              <w:bottom w:val="single" w:sz="4" w:space="0" w:color="auto"/>
              <w:right w:val="single" w:sz="4" w:space="0" w:color="auto"/>
            </w:tcBorders>
            <w:vAlign w:val="center"/>
          </w:tcPr>
          <w:p w14:paraId="3113E8BE"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40</w:t>
            </w:r>
          </w:p>
        </w:tc>
        <w:tc>
          <w:tcPr>
            <w:tcW w:w="3071" w:type="dxa"/>
            <w:tcBorders>
              <w:top w:val="single" w:sz="4" w:space="0" w:color="auto"/>
              <w:left w:val="single" w:sz="4" w:space="0" w:color="auto"/>
              <w:bottom w:val="single" w:sz="4" w:space="0" w:color="auto"/>
              <w:right w:val="single" w:sz="4" w:space="0" w:color="auto"/>
            </w:tcBorders>
            <w:vAlign w:val="center"/>
          </w:tcPr>
          <w:p w14:paraId="63D48E46"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0</w:t>
            </w:r>
          </w:p>
        </w:tc>
        <w:tc>
          <w:tcPr>
            <w:tcW w:w="2627" w:type="dxa"/>
            <w:tcBorders>
              <w:top w:val="single" w:sz="4" w:space="0" w:color="auto"/>
              <w:left w:val="single" w:sz="4" w:space="0" w:color="auto"/>
              <w:bottom w:val="single" w:sz="4" w:space="0" w:color="auto"/>
              <w:right w:val="single" w:sz="4" w:space="0" w:color="auto"/>
            </w:tcBorders>
            <w:vAlign w:val="center"/>
          </w:tcPr>
          <w:p w14:paraId="6C62F7AE"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w:t>
            </w:r>
          </w:p>
        </w:tc>
      </w:tr>
      <w:tr w:rsidR="00F028BB" w14:paraId="5A39BA4B" w14:textId="77777777">
        <w:trPr>
          <w:trHeight w:val="495"/>
          <w:jc w:val="center"/>
        </w:trPr>
        <w:tc>
          <w:tcPr>
            <w:tcW w:w="521" w:type="dxa"/>
            <w:tcBorders>
              <w:top w:val="single" w:sz="4" w:space="0" w:color="auto"/>
              <w:left w:val="single" w:sz="4" w:space="0" w:color="auto"/>
              <w:bottom w:val="single" w:sz="4" w:space="0" w:color="auto"/>
              <w:right w:val="single" w:sz="4" w:space="0" w:color="auto"/>
            </w:tcBorders>
            <w:vAlign w:val="center"/>
          </w:tcPr>
          <w:p w14:paraId="386347ED" w14:textId="77777777" w:rsidR="00F028BB" w:rsidRDefault="00000000">
            <w:pPr>
              <w:widowControl/>
              <w:spacing w:line="380" w:lineRule="exact"/>
              <w:jc w:val="center"/>
              <w:textAlignment w:val="center"/>
              <w:rPr>
                <w:rFonts w:ascii="宋体" w:hAnsi="宋体" w:cs="宋体"/>
                <w:kern w:val="0"/>
                <w:sz w:val="24"/>
                <w:szCs w:val="24"/>
                <w:lang w:bidi="ar"/>
              </w:rPr>
            </w:pPr>
            <w:r>
              <w:rPr>
                <w:rFonts w:ascii="宋体" w:hAnsi="宋体" w:cs="宋体" w:hint="eastAsia"/>
                <w:kern w:val="0"/>
                <w:sz w:val="24"/>
                <w:szCs w:val="24"/>
                <w:lang w:bidi="ar"/>
              </w:rPr>
              <w:t>5</w:t>
            </w:r>
          </w:p>
        </w:tc>
        <w:tc>
          <w:tcPr>
            <w:tcW w:w="1178" w:type="dxa"/>
            <w:tcBorders>
              <w:top w:val="single" w:sz="4" w:space="0" w:color="auto"/>
              <w:left w:val="single" w:sz="4" w:space="0" w:color="auto"/>
              <w:bottom w:val="single" w:sz="4" w:space="0" w:color="auto"/>
              <w:right w:val="single" w:sz="4" w:space="0" w:color="auto"/>
            </w:tcBorders>
            <w:vAlign w:val="center"/>
          </w:tcPr>
          <w:p w14:paraId="53CB3201" w14:textId="77777777" w:rsidR="00F028BB" w:rsidRDefault="00000000">
            <w:pPr>
              <w:widowControl/>
              <w:spacing w:line="380" w:lineRule="exact"/>
              <w:jc w:val="center"/>
              <w:textAlignment w:val="center"/>
              <w:rPr>
                <w:rFonts w:ascii="宋体" w:hAnsi="宋体" w:cs="宋体"/>
                <w:sz w:val="24"/>
                <w:szCs w:val="24"/>
                <w:lang w:bidi="ar"/>
              </w:rPr>
            </w:pPr>
            <w:r>
              <w:rPr>
                <w:rFonts w:ascii="宋体" w:hAnsi="宋体" w:cs="宋体" w:hint="eastAsia"/>
                <w:sz w:val="24"/>
                <w:szCs w:val="24"/>
                <w:lang w:bidi="ar"/>
              </w:rPr>
              <w:t>乐乡站</w:t>
            </w:r>
          </w:p>
        </w:tc>
        <w:tc>
          <w:tcPr>
            <w:tcW w:w="1047" w:type="dxa"/>
            <w:tcBorders>
              <w:top w:val="single" w:sz="4" w:space="0" w:color="auto"/>
              <w:left w:val="single" w:sz="4" w:space="0" w:color="auto"/>
              <w:bottom w:val="single" w:sz="4" w:space="0" w:color="auto"/>
              <w:right w:val="single" w:sz="4" w:space="0" w:color="auto"/>
            </w:tcBorders>
            <w:vAlign w:val="center"/>
          </w:tcPr>
          <w:p w14:paraId="354A2136" w14:textId="77777777" w:rsidR="00F028BB" w:rsidRDefault="00000000">
            <w:pPr>
              <w:jc w:val="center"/>
              <w:rPr>
                <w:rFonts w:ascii="宋体" w:hAnsi="宋体" w:cs="宋体"/>
                <w:sz w:val="24"/>
                <w:szCs w:val="24"/>
              </w:rPr>
            </w:pPr>
            <w:r>
              <w:rPr>
                <w:rFonts w:ascii="宋体" w:hAnsi="宋体" w:cs="宋体" w:hint="eastAsia"/>
                <w:sz w:val="24"/>
                <w:szCs w:val="24"/>
              </w:rPr>
              <w:t>31</w:t>
            </w:r>
          </w:p>
        </w:tc>
        <w:tc>
          <w:tcPr>
            <w:tcW w:w="1295" w:type="dxa"/>
            <w:tcBorders>
              <w:top w:val="single" w:sz="4" w:space="0" w:color="auto"/>
              <w:left w:val="single" w:sz="4" w:space="0" w:color="auto"/>
              <w:bottom w:val="single" w:sz="4" w:space="0" w:color="auto"/>
              <w:right w:val="single" w:sz="4" w:space="0" w:color="auto"/>
            </w:tcBorders>
            <w:vAlign w:val="center"/>
          </w:tcPr>
          <w:p w14:paraId="77E8EE1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1585" w:type="dxa"/>
            <w:tcBorders>
              <w:top w:val="single" w:sz="4" w:space="0" w:color="auto"/>
              <w:left w:val="single" w:sz="4" w:space="0" w:color="auto"/>
              <w:bottom w:val="single" w:sz="4" w:space="0" w:color="auto"/>
              <w:right w:val="single" w:sz="4" w:space="0" w:color="auto"/>
            </w:tcBorders>
            <w:vAlign w:val="center"/>
          </w:tcPr>
          <w:p w14:paraId="3E0270D3"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7EAF165B"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1DF99AB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50</w:t>
            </w:r>
          </w:p>
        </w:tc>
        <w:tc>
          <w:tcPr>
            <w:tcW w:w="1129" w:type="dxa"/>
            <w:tcBorders>
              <w:top w:val="single" w:sz="4" w:space="0" w:color="auto"/>
              <w:left w:val="single" w:sz="4" w:space="0" w:color="auto"/>
              <w:bottom w:val="single" w:sz="4" w:space="0" w:color="auto"/>
              <w:right w:val="single" w:sz="4" w:space="0" w:color="auto"/>
            </w:tcBorders>
            <w:vAlign w:val="center"/>
          </w:tcPr>
          <w:p w14:paraId="0BB24444"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50</w:t>
            </w:r>
          </w:p>
        </w:tc>
        <w:tc>
          <w:tcPr>
            <w:tcW w:w="3071" w:type="dxa"/>
            <w:tcBorders>
              <w:top w:val="single" w:sz="4" w:space="0" w:color="auto"/>
              <w:left w:val="single" w:sz="4" w:space="0" w:color="auto"/>
              <w:bottom w:val="single" w:sz="4" w:space="0" w:color="auto"/>
              <w:right w:val="single" w:sz="4" w:space="0" w:color="auto"/>
            </w:tcBorders>
            <w:vAlign w:val="center"/>
          </w:tcPr>
          <w:p w14:paraId="50F1A4FE"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2</w:t>
            </w:r>
          </w:p>
        </w:tc>
        <w:tc>
          <w:tcPr>
            <w:tcW w:w="2627" w:type="dxa"/>
            <w:tcBorders>
              <w:top w:val="single" w:sz="4" w:space="0" w:color="auto"/>
              <w:left w:val="single" w:sz="4" w:space="0" w:color="auto"/>
              <w:bottom w:val="single" w:sz="4" w:space="0" w:color="auto"/>
              <w:right w:val="single" w:sz="4" w:space="0" w:color="auto"/>
            </w:tcBorders>
            <w:vAlign w:val="center"/>
          </w:tcPr>
          <w:p w14:paraId="61537844"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3</w:t>
            </w:r>
          </w:p>
        </w:tc>
      </w:tr>
      <w:tr w:rsidR="00F028BB" w14:paraId="586F94B1" w14:textId="77777777">
        <w:trPr>
          <w:trHeight w:val="495"/>
          <w:jc w:val="center"/>
        </w:trPr>
        <w:tc>
          <w:tcPr>
            <w:tcW w:w="1699" w:type="dxa"/>
            <w:gridSpan w:val="2"/>
            <w:tcBorders>
              <w:top w:val="single" w:sz="4" w:space="0" w:color="auto"/>
              <w:left w:val="single" w:sz="4" w:space="0" w:color="auto"/>
              <w:bottom w:val="single" w:sz="4" w:space="0" w:color="auto"/>
              <w:right w:val="single" w:sz="4" w:space="0" w:color="auto"/>
            </w:tcBorders>
            <w:vAlign w:val="center"/>
          </w:tcPr>
          <w:p w14:paraId="73ACB72B" w14:textId="77777777" w:rsidR="00F028BB" w:rsidRDefault="00000000">
            <w:pPr>
              <w:widowControl/>
              <w:spacing w:line="380" w:lineRule="exact"/>
              <w:jc w:val="center"/>
              <w:textAlignment w:val="center"/>
              <w:rPr>
                <w:rFonts w:ascii="宋体" w:hAnsi="宋体" w:cs="宋体"/>
                <w:sz w:val="24"/>
                <w:szCs w:val="24"/>
                <w:lang w:bidi="ar"/>
              </w:rPr>
            </w:pPr>
            <w:r>
              <w:rPr>
                <w:rFonts w:ascii="宋体" w:hAnsi="宋体" w:cs="宋体" w:hint="eastAsia"/>
                <w:sz w:val="24"/>
                <w:szCs w:val="24"/>
                <w:lang w:bidi="ar"/>
              </w:rPr>
              <w:t>合计</w:t>
            </w:r>
          </w:p>
        </w:tc>
        <w:tc>
          <w:tcPr>
            <w:tcW w:w="1047" w:type="dxa"/>
            <w:tcBorders>
              <w:top w:val="single" w:sz="4" w:space="0" w:color="auto"/>
              <w:left w:val="single" w:sz="4" w:space="0" w:color="auto"/>
              <w:bottom w:val="single" w:sz="4" w:space="0" w:color="auto"/>
              <w:right w:val="single" w:sz="4" w:space="0" w:color="auto"/>
            </w:tcBorders>
            <w:vAlign w:val="center"/>
          </w:tcPr>
          <w:p w14:paraId="43FBEA5A" w14:textId="77777777" w:rsidR="00F028BB" w:rsidRDefault="00000000">
            <w:pPr>
              <w:jc w:val="center"/>
              <w:rPr>
                <w:rFonts w:ascii="宋体" w:hAnsi="宋体" w:cs="宋体"/>
                <w:sz w:val="24"/>
                <w:szCs w:val="24"/>
              </w:rPr>
            </w:pPr>
            <w:r>
              <w:rPr>
                <w:rFonts w:ascii="宋体" w:hAnsi="宋体" w:cs="宋体" w:hint="eastAsia"/>
                <w:sz w:val="24"/>
                <w:szCs w:val="24"/>
              </w:rPr>
              <w:t>100</w:t>
            </w:r>
          </w:p>
        </w:tc>
        <w:tc>
          <w:tcPr>
            <w:tcW w:w="1295" w:type="dxa"/>
            <w:tcBorders>
              <w:top w:val="single" w:sz="4" w:space="0" w:color="auto"/>
              <w:left w:val="single" w:sz="4" w:space="0" w:color="auto"/>
              <w:bottom w:val="single" w:sz="4" w:space="0" w:color="auto"/>
              <w:right w:val="single" w:sz="4" w:space="0" w:color="auto"/>
            </w:tcBorders>
            <w:vAlign w:val="center"/>
          </w:tcPr>
          <w:p w14:paraId="325A50BE"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10</w:t>
            </w:r>
          </w:p>
        </w:tc>
        <w:tc>
          <w:tcPr>
            <w:tcW w:w="1585" w:type="dxa"/>
            <w:tcBorders>
              <w:top w:val="single" w:sz="4" w:space="0" w:color="auto"/>
              <w:left w:val="single" w:sz="4" w:space="0" w:color="auto"/>
              <w:bottom w:val="single" w:sz="4" w:space="0" w:color="auto"/>
              <w:right w:val="single" w:sz="4" w:space="0" w:color="auto"/>
            </w:tcBorders>
            <w:vAlign w:val="center"/>
          </w:tcPr>
          <w:p w14:paraId="4DD85EE4"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510" w:type="dxa"/>
            <w:tcBorders>
              <w:top w:val="single" w:sz="4" w:space="0" w:color="auto"/>
              <w:left w:val="single" w:sz="4" w:space="0" w:color="auto"/>
              <w:bottom w:val="single" w:sz="4" w:space="0" w:color="auto"/>
              <w:right w:val="single" w:sz="4" w:space="0" w:color="auto"/>
            </w:tcBorders>
            <w:vAlign w:val="center"/>
          </w:tcPr>
          <w:p w14:paraId="00BD30D1"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0</w:t>
            </w:r>
          </w:p>
        </w:tc>
        <w:tc>
          <w:tcPr>
            <w:tcW w:w="635" w:type="dxa"/>
            <w:tcBorders>
              <w:top w:val="single" w:sz="4" w:space="0" w:color="auto"/>
              <w:left w:val="single" w:sz="4" w:space="0" w:color="auto"/>
              <w:bottom w:val="single" w:sz="4" w:space="0" w:color="auto"/>
              <w:right w:val="single" w:sz="4" w:space="0" w:color="auto"/>
            </w:tcBorders>
            <w:vAlign w:val="center"/>
          </w:tcPr>
          <w:p w14:paraId="7506692F" w14:textId="77777777" w:rsidR="00F028BB" w:rsidRDefault="00000000">
            <w:pPr>
              <w:widowControl/>
              <w:spacing w:line="380" w:lineRule="exact"/>
              <w:jc w:val="center"/>
              <w:textAlignment w:val="center"/>
              <w:rPr>
                <w:rFonts w:ascii="宋体" w:hAnsi="宋体" w:cs="宋体"/>
                <w:sz w:val="24"/>
                <w:szCs w:val="24"/>
              </w:rPr>
            </w:pPr>
            <w:r>
              <w:rPr>
                <w:rFonts w:ascii="宋体" w:hAnsi="宋体" w:cs="宋体" w:hint="eastAsia"/>
                <w:sz w:val="24"/>
                <w:szCs w:val="24"/>
              </w:rPr>
              <w:t>280</w:t>
            </w:r>
          </w:p>
        </w:tc>
        <w:tc>
          <w:tcPr>
            <w:tcW w:w="1129" w:type="dxa"/>
            <w:tcBorders>
              <w:top w:val="single" w:sz="4" w:space="0" w:color="auto"/>
              <w:left w:val="single" w:sz="4" w:space="0" w:color="auto"/>
              <w:bottom w:val="single" w:sz="4" w:space="0" w:color="auto"/>
              <w:right w:val="single" w:sz="4" w:space="0" w:color="auto"/>
            </w:tcBorders>
            <w:vAlign w:val="center"/>
          </w:tcPr>
          <w:p w14:paraId="11FE372D" w14:textId="77777777" w:rsidR="00F028BB" w:rsidRDefault="00000000">
            <w:pPr>
              <w:widowControl/>
              <w:jc w:val="center"/>
              <w:textAlignment w:val="center"/>
              <w:rPr>
                <w:rFonts w:ascii="宋体" w:hAnsi="宋体" w:cs="宋体"/>
                <w:sz w:val="24"/>
                <w:szCs w:val="24"/>
              </w:rPr>
            </w:pPr>
            <w:r>
              <w:rPr>
                <w:rFonts w:ascii="宋体" w:hAnsi="宋体" w:cs="宋体" w:hint="eastAsia"/>
                <w:sz w:val="24"/>
                <w:szCs w:val="24"/>
              </w:rPr>
              <w:t>220</w:t>
            </w:r>
          </w:p>
        </w:tc>
        <w:tc>
          <w:tcPr>
            <w:tcW w:w="3071" w:type="dxa"/>
            <w:tcBorders>
              <w:top w:val="single" w:sz="4" w:space="0" w:color="auto"/>
              <w:left w:val="single" w:sz="4" w:space="0" w:color="auto"/>
              <w:bottom w:val="single" w:sz="4" w:space="0" w:color="auto"/>
              <w:right w:val="single" w:sz="4" w:space="0" w:color="auto"/>
            </w:tcBorders>
            <w:vAlign w:val="center"/>
          </w:tcPr>
          <w:p w14:paraId="6097652E"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4(30.6)</w:t>
            </w:r>
          </w:p>
        </w:tc>
        <w:tc>
          <w:tcPr>
            <w:tcW w:w="2627" w:type="dxa"/>
            <w:tcBorders>
              <w:top w:val="single" w:sz="4" w:space="0" w:color="auto"/>
              <w:left w:val="single" w:sz="4" w:space="0" w:color="auto"/>
              <w:bottom w:val="single" w:sz="4" w:space="0" w:color="auto"/>
              <w:right w:val="single" w:sz="4" w:space="0" w:color="auto"/>
            </w:tcBorders>
            <w:vAlign w:val="center"/>
          </w:tcPr>
          <w:p w14:paraId="2B117984" w14:textId="77777777" w:rsidR="00F028BB" w:rsidRDefault="00000000">
            <w:pPr>
              <w:spacing w:line="380" w:lineRule="exact"/>
              <w:jc w:val="center"/>
              <w:rPr>
                <w:rFonts w:ascii="宋体" w:hAnsi="宋体" w:cs="宋体"/>
                <w:sz w:val="24"/>
                <w:szCs w:val="24"/>
              </w:rPr>
            </w:pPr>
            <w:r>
              <w:rPr>
                <w:rFonts w:ascii="宋体" w:hAnsi="宋体" w:cs="宋体" w:hint="eastAsia"/>
                <w:sz w:val="24"/>
                <w:szCs w:val="24"/>
              </w:rPr>
              <w:t>18(180)</w:t>
            </w:r>
          </w:p>
        </w:tc>
      </w:tr>
    </w:tbl>
    <w:p w14:paraId="4BA83F0A" w14:textId="77777777" w:rsidR="00F028BB" w:rsidRDefault="00F028BB">
      <w:pPr>
        <w:spacing w:line="360" w:lineRule="auto"/>
        <w:rPr>
          <w:rFonts w:ascii="宋体" w:hAnsi="宋体" w:cs="宋体"/>
          <w:color w:val="FF0000"/>
          <w:sz w:val="24"/>
          <w:szCs w:val="24"/>
        </w:rPr>
      </w:pPr>
    </w:p>
    <w:p w14:paraId="10873C53" w14:textId="77777777" w:rsidR="00F028BB" w:rsidRDefault="00000000">
      <w:pPr>
        <w:spacing w:line="360" w:lineRule="auto"/>
        <w:ind w:firstLineChars="196" w:firstLine="470"/>
        <w:rPr>
          <w:rFonts w:ascii="宋体" w:hAnsi="宋体" w:cs="宋体"/>
          <w:sz w:val="24"/>
          <w:szCs w:val="24"/>
        </w:rPr>
      </w:pPr>
      <w:r>
        <w:rPr>
          <w:rFonts w:ascii="宋体" w:hAnsi="宋体" w:cs="宋体" w:hint="eastAsia"/>
          <w:sz w:val="24"/>
          <w:szCs w:val="24"/>
        </w:rPr>
        <w:t>2.1.1上表所列广告资源为规划数量，以运营时实际交付的数量为准。若运营时实际安装的数量与规划数量存在差异，按合同正文第5.2.3条执行；</w:t>
      </w:r>
    </w:p>
    <w:p w14:paraId="2F21FFE4" w14:textId="77777777" w:rsidR="00F028BB" w:rsidRDefault="00000000">
      <w:pPr>
        <w:spacing w:line="360" w:lineRule="auto"/>
        <w:ind w:firstLineChars="196" w:firstLine="470"/>
        <w:rPr>
          <w:rFonts w:ascii="宋体" w:hAnsi="宋体" w:cs="宋体"/>
          <w:sz w:val="24"/>
          <w:szCs w:val="24"/>
        </w:rPr>
      </w:pPr>
      <w:r>
        <w:rPr>
          <w:rFonts w:ascii="宋体" w:hAnsi="宋体" w:cs="宋体" w:hint="eastAsia"/>
          <w:sz w:val="24"/>
          <w:szCs w:val="24"/>
        </w:rPr>
        <w:t>2.1.2如涉及运营车站的改造，需服从改造的要求。</w:t>
      </w:r>
    </w:p>
    <w:p w14:paraId="46628919" w14:textId="77777777" w:rsidR="00F028BB" w:rsidRDefault="00000000">
      <w:pPr>
        <w:spacing w:line="360" w:lineRule="auto"/>
        <w:ind w:firstLineChars="196" w:firstLine="470"/>
        <w:rPr>
          <w:rFonts w:ascii="宋体" w:hAnsi="宋体" w:cs="宋体"/>
          <w:sz w:val="24"/>
          <w:szCs w:val="24"/>
        </w:rPr>
      </w:pPr>
      <w:bookmarkStart w:id="108" w:name="_Toc29969_WPSOffice_Level3"/>
      <w:r>
        <w:rPr>
          <w:rFonts w:ascii="宋体" w:hAnsi="宋体" w:cs="宋体" w:hint="eastAsia"/>
          <w:sz w:val="24"/>
          <w:szCs w:val="24"/>
        </w:rPr>
        <w:t>3.站点的其他广告资源</w:t>
      </w:r>
      <w:bookmarkEnd w:id="108"/>
    </w:p>
    <w:p w14:paraId="4D32518F" w14:textId="77777777" w:rsidR="00F028BB" w:rsidRDefault="00000000">
      <w:pPr>
        <w:spacing w:line="360" w:lineRule="auto"/>
        <w:ind w:firstLineChars="196" w:firstLine="470"/>
        <w:rPr>
          <w:rFonts w:ascii="宋体" w:hAnsi="宋体" w:cs="宋体"/>
          <w:b/>
          <w:sz w:val="24"/>
          <w:szCs w:val="24"/>
        </w:rPr>
      </w:pPr>
      <w:r>
        <w:rPr>
          <w:rFonts w:ascii="宋体" w:hAnsi="宋体" w:cs="宋体" w:hint="eastAsia"/>
          <w:sz w:val="24"/>
          <w:szCs w:val="24"/>
        </w:rPr>
        <w:lastRenderedPageBreak/>
        <w:t>站内的非常规媒体广告形式的发布规则，</w:t>
      </w:r>
      <w:proofErr w:type="gramStart"/>
      <w:r>
        <w:rPr>
          <w:rFonts w:ascii="宋体" w:hAnsi="宋体" w:cs="宋体" w:hint="eastAsia"/>
          <w:sz w:val="24"/>
          <w:szCs w:val="24"/>
        </w:rPr>
        <w:t>见合同</w:t>
      </w:r>
      <w:proofErr w:type="gramEnd"/>
      <w:r>
        <w:rPr>
          <w:rFonts w:ascii="宋体" w:hAnsi="宋体" w:cs="宋体" w:hint="eastAsia"/>
          <w:sz w:val="24"/>
          <w:szCs w:val="24"/>
        </w:rPr>
        <w:t>附件</w:t>
      </w:r>
      <w:r>
        <w:rPr>
          <w:rFonts w:ascii="宋体" w:hAnsi="宋体" w:cs="宋体"/>
          <w:sz w:val="24"/>
          <w:szCs w:val="24"/>
        </w:rPr>
        <w:t>一</w:t>
      </w:r>
      <w:r>
        <w:rPr>
          <w:rFonts w:ascii="宋体" w:hAnsi="宋体" w:cs="宋体" w:hint="eastAsia"/>
          <w:sz w:val="24"/>
          <w:szCs w:val="24"/>
        </w:rPr>
        <w:t>《石家庄市轨道交通广告媒体发布细则》。</w:t>
      </w:r>
    </w:p>
    <w:p w14:paraId="1E6FADBF" w14:textId="77777777" w:rsidR="00F028BB" w:rsidRDefault="00F028BB">
      <w:pPr>
        <w:spacing w:line="360" w:lineRule="auto"/>
        <w:rPr>
          <w:rFonts w:ascii="宋体" w:hAnsi="宋体" w:cs="宋体"/>
          <w:color w:val="FF0000"/>
          <w:sz w:val="24"/>
          <w:szCs w:val="24"/>
        </w:rPr>
        <w:sectPr w:rsidR="00F028BB">
          <w:pgSz w:w="16838" w:h="11900" w:orient="landscape"/>
          <w:pgMar w:top="1803" w:right="1440" w:bottom="1803" w:left="1440" w:header="850" w:footer="992" w:gutter="0"/>
          <w:cols w:space="720"/>
          <w:docGrid w:type="lines" w:linePitch="319"/>
        </w:sectPr>
      </w:pPr>
    </w:p>
    <w:p w14:paraId="3D694736" w14:textId="77777777" w:rsidR="00F028BB" w:rsidRDefault="00000000">
      <w:pPr>
        <w:spacing w:line="360" w:lineRule="auto"/>
        <w:rPr>
          <w:rFonts w:ascii="宋体" w:hAnsi="宋体" w:cs="宋体"/>
          <w:sz w:val="24"/>
          <w:szCs w:val="24"/>
        </w:rPr>
      </w:pPr>
      <w:r>
        <w:rPr>
          <w:rFonts w:ascii="宋体" w:hAnsi="宋体" w:cs="宋体" w:hint="eastAsia"/>
          <w:b/>
          <w:sz w:val="24"/>
          <w:szCs w:val="24"/>
        </w:rPr>
        <w:lastRenderedPageBreak/>
        <w:t>附件四、履约保函的格式内容</w:t>
      </w:r>
      <w:bookmarkEnd w:id="107"/>
    </w:p>
    <w:p w14:paraId="0ADDBFC2" w14:textId="77777777" w:rsidR="00F028BB" w:rsidRDefault="00000000">
      <w:pPr>
        <w:spacing w:line="360" w:lineRule="exact"/>
        <w:ind w:firstLine="420"/>
        <w:jc w:val="center"/>
        <w:rPr>
          <w:rFonts w:ascii="Times New Roman" w:eastAsia="仿宋" w:hAnsi="Times New Roman"/>
          <w:sz w:val="24"/>
        </w:rPr>
      </w:pPr>
      <w:r>
        <w:rPr>
          <w:rFonts w:ascii="Times New Roman" w:eastAsia="仿宋" w:hAnsi="Times New Roman"/>
          <w:sz w:val="24"/>
        </w:rPr>
        <w:t>履约保函</w:t>
      </w:r>
    </w:p>
    <w:p w14:paraId="7812207B" w14:textId="77777777" w:rsidR="00F028BB" w:rsidRDefault="00000000">
      <w:pPr>
        <w:pStyle w:val="a5"/>
        <w:tabs>
          <w:tab w:val="left" w:pos="2305"/>
        </w:tabs>
        <w:spacing w:line="360" w:lineRule="auto"/>
        <w:ind w:left="0"/>
        <w:rPr>
          <w:rFonts w:ascii="Times New Roman" w:eastAsia="仿宋" w:hAnsi="Times New Roman"/>
          <w:sz w:val="24"/>
          <w:szCs w:val="24"/>
        </w:rPr>
      </w:pPr>
      <w:r>
        <w:rPr>
          <w:rFonts w:ascii="Times New Roman" w:eastAsia="仿宋" w:hAnsi="Times New Roman"/>
          <w:sz w:val="24"/>
          <w:szCs w:val="24"/>
        </w:rPr>
        <w:t>致：石家庄市轨道交通</w:t>
      </w:r>
      <w:r>
        <w:rPr>
          <w:rFonts w:cs="宋体" w:hint="eastAsia"/>
          <w:sz w:val="24"/>
          <w:szCs w:val="24"/>
        </w:rPr>
        <w:t>集团</w:t>
      </w:r>
      <w:r>
        <w:rPr>
          <w:rFonts w:ascii="Times New Roman" w:eastAsia="仿宋" w:hAnsi="Times New Roman"/>
          <w:sz w:val="24"/>
          <w:szCs w:val="24"/>
        </w:rPr>
        <w:t>有限责任公司（以下简称</w:t>
      </w:r>
      <w:r>
        <w:rPr>
          <w:rFonts w:ascii="Times New Roman" w:eastAsia="仿宋" w:hAnsi="Times New Roman"/>
          <w:sz w:val="24"/>
          <w:szCs w:val="24"/>
        </w:rPr>
        <w:t>“</w:t>
      </w:r>
      <w:r>
        <w:rPr>
          <w:rFonts w:ascii="Times New Roman" w:eastAsia="仿宋" w:hAnsi="Times New Roman" w:hint="eastAsia"/>
          <w:sz w:val="24"/>
          <w:szCs w:val="24"/>
        </w:rPr>
        <w:t>甲</w:t>
      </w:r>
      <w:r>
        <w:rPr>
          <w:rFonts w:ascii="Times New Roman" w:eastAsia="仿宋" w:hAnsi="Times New Roman"/>
          <w:sz w:val="24"/>
          <w:szCs w:val="24"/>
        </w:rPr>
        <w:t>方</w:t>
      </w:r>
      <w:r>
        <w:rPr>
          <w:rFonts w:ascii="Times New Roman" w:eastAsia="仿宋" w:hAnsi="Times New Roman"/>
          <w:sz w:val="24"/>
          <w:szCs w:val="24"/>
        </w:rPr>
        <w:t>”</w:t>
      </w:r>
      <w:r>
        <w:rPr>
          <w:rFonts w:ascii="Times New Roman" w:eastAsia="仿宋" w:hAnsi="Times New Roman"/>
          <w:sz w:val="24"/>
          <w:szCs w:val="24"/>
        </w:rPr>
        <w:t>）</w:t>
      </w:r>
    </w:p>
    <w:p w14:paraId="6A7518ED" w14:textId="77777777" w:rsidR="00F028BB" w:rsidRDefault="00000000">
      <w:pPr>
        <w:pStyle w:val="a5"/>
        <w:spacing w:line="360" w:lineRule="auto"/>
        <w:ind w:left="0" w:firstLineChars="200" w:firstLine="480"/>
        <w:rPr>
          <w:rFonts w:ascii="Times New Roman" w:eastAsia="仿宋" w:hAnsi="Times New Roman"/>
          <w:sz w:val="24"/>
          <w:szCs w:val="24"/>
        </w:rPr>
      </w:pPr>
      <w:r>
        <w:rPr>
          <w:rFonts w:ascii="Times New Roman" w:eastAsia="仿宋" w:hAnsi="Times New Roman"/>
          <w:sz w:val="24"/>
          <w:szCs w:val="24"/>
        </w:rPr>
        <w:t>鉴于</w:t>
      </w:r>
      <w:r>
        <w:rPr>
          <w:rFonts w:ascii="Times New Roman" w:eastAsia="仿宋" w:hAnsi="Times New Roman"/>
          <w:sz w:val="24"/>
          <w:szCs w:val="24"/>
        </w:rPr>
        <w:t xml:space="preserve"> </w:t>
      </w:r>
      <w:r>
        <w:rPr>
          <w:rFonts w:ascii="Times New Roman" w:eastAsia="仿宋" w:hAnsi="Times New Roman"/>
          <w:sz w:val="24"/>
          <w:szCs w:val="24"/>
        </w:rPr>
        <w:t>石家庄市轨道交通</w:t>
      </w:r>
      <w:r>
        <w:rPr>
          <w:rFonts w:cs="宋体" w:hint="eastAsia"/>
          <w:sz w:val="24"/>
          <w:szCs w:val="24"/>
        </w:rPr>
        <w:t>集团</w:t>
      </w:r>
      <w:r>
        <w:rPr>
          <w:rFonts w:ascii="Times New Roman" w:eastAsia="仿宋" w:hAnsi="Times New Roman"/>
          <w:sz w:val="24"/>
          <w:szCs w:val="24"/>
        </w:rPr>
        <w:t>有限责任公司（以下简称</w:t>
      </w:r>
      <w:r>
        <w:rPr>
          <w:rFonts w:ascii="Times New Roman" w:eastAsia="仿宋" w:hAnsi="Times New Roman"/>
          <w:sz w:val="24"/>
          <w:szCs w:val="24"/>
        </w:rPr>
        <w:t>“</w:t>
      </w:r>
      <w:r>
        <w:rPr>
          <w:rFonts w:ascii="Times New Roman" w:eastAsia="仿宋" w:hAnsi="Times New Roman" w:hint="eastAsia"/>
          <w:sz w:val="24"/>
          <w:szCs w:val="24"/>
        </w:rPr>
        <w:t>甲</w:t>
      </w:r>
      <w:r>
        <w:rPr>
          <w:rFonts w:ascii="Times New Roman" w:eastAsia="仿宋" w:hAnsi="Times New Roman"/>
          <w:sz w:val="24"/>
          <w:szCs w:val="24"/>
        </w:rPr>
        <w:t>方</w:t>
      </w:r>
      <w:r>
        <w:rPr>
          <w:rFonts w:ascii="Times New Roman" w:eastAsia="仿宋" w:hAnsi="Times New Roman"/>
          <w:sz w:val="24"/>
          <w:szCs w:val="24"/>
        </w:rPr>
        <w:t>”</w:t>
      </w:r>
      <w:r>
        <w:rPr>
          <w:rFonts w:ascii="Times New Roman" w:eastAsia="仿宋" w:hAnsi="Times New Roman"/>
          <w:sz w:val="24"/>
          <w:szCs w:val="24"/>
        </w:rPr>
        <w:t>）接受</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w:t>
      </w:r>
      <w:r>
        <w:rPr>
          <w:rFonts w:ascii="Times New Roman" w:eastAsia="仿宋" w:hAnsi="Times New Roman" w:hint="eastAsia"/>
          <w:sz w:val="24"/>
          <w:szCs w:val="24"/>
        </w:rPr>
        <w:t>乙</w:t>
      </w:r>
      <w:r>
        <w:rPr>
          <w:rFonts w:ascii="Times New Roman" w:eastAsia="仿宋" w:hAnsi="Times New Roman"/>
          <w:sz w:val="24"/>
          <w:szCs w:val="24"/>
        </w:rPr>
        <w:t>方名称）（以下简称</w:t>
      </w:r>
      <w:r>
        <w:rPr>
          <w:rFonts w:ascii="Times New Roman" w:eastAsia="仿宋" w:hAnsi="Times New Roman"/>
          <w:sz w:val="24"/>
          <w:szCs w:val="24"/>
        </w:rPr>
        <w:t>“</w:t>
      </w:r>
      <w:r>
        <w:rPr>
          <w:rFonts w:ascii="Times New Roman" w:eastAsia="仿宋" w:hAnsi="Times New Roman" w:hint="eastAsia"/>
          <w:sz w:val="24"/>
          <w:szCs w:val="24"/>
        </w:rPr>
        <w:t>乙</w:t>
      </w:r>
      <w:r>
        <w:rPr>
          <w:rFonts w:ascii="Times New Roman" w:eastAsia="仿宋" w:hAnsi="Times New Roman"/>
          <w:sz w:val="24"/>
          <w:szCs w:val="24"/>
        </w:rPr>
        <w:t>方</w:t>
      </w:r>
      <w:r>
        <w:rPr>
          <w:rFonts w:ascii="Times New Roman" w:eastAsia="仿宋" w:hAnsi="Times New Roman"/>
          <w:sz w:val="24"/>
          <w:szCs w:val="24"/>
        </w:rPr>
        <w:t>”</w:t>
      </w:r>
      <w:r>
        <w:rPr>
          <w:rFonts w:ascii="Times New Roman" w:eastAsia="仿宋" w:hAnsi="Times New Roman"/>
          <w:sz w:val="24"/>
          <w:szCs w:val="24"/>
        </w:rPr>
        <w:t>）于</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年</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月</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日参加</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（项目名称）的</w:t>
      </w:r>
      <w:r>
        <w:rPr>
          <w:rFonts w:ascii="Times New Roman" w:eastAsia="仿宋" w:hAnsi="Times New Roman" w:hint="eastAsia"/>
          <w:sz w:val="24"/>
          <w:szCs w:val="24"/>
        </w:rPr>
        <w:t>拍卖</w:t>
      </w:r>
      <w:r>
        <w:rPr>
          <w:rFonts w:ascii="Times New Roman" w:eastAsia="仿宋" w:hAnsi="Times New Roman"/>
          <w:sz w:val="24"/>
          <w:szCs w:val="24"/>
        </w:rPr>
        <w:t>。我</w:t>
      </w:r>
      <w:proofErr w:type="gramStart"/>
      <w:r>
        <w:rPr>
          <w:rFonts w:ascii="Times New Roman" w:eastAsia="仿宋" w:hAnsi="Times New Roman"/>
          <w:sz w:val="24"/>
          <w:szCs w:val="24"/>
        </w:rPr>
        <w:t>行愿意</w:t>
      </w:r>
      <w:proofErr w:type="gramEnd"/>
      <w:r>
        <w:rPr>
          <w:rFonts w:ascii="Times New Roman" w:eastAsia="仿宋" w:hAnsi="Times New Roman"/>
          <w:sz w:val="24"/>
          <w:szCs w:val="24"/>
        </w:rPr>
        <w:t>无条件地、不可撤销地就</w:t>
      </w:r>
      <w:r>
        <w:rPr>
          <w:rFonts w:ascii="Times New Roman" w:eastAsia="仿宋" w:hAnsi="Times New Roman" w:hint="eastAsia"/>
          <w:sz w:val="24"/>
          <w:szCs w:val="24"/>
        </w:rPr>
        <w:t>乙</w:t>
      </w:r>
      <w:r>
        <w:rPr>
          <w:rFonts w:ascii="Times New Roman" w:eastAsia="仿宋" w:hAnsi="Times New Roman"/>
          <w:sz w:val="24"/>
          <w:szCs w:val="24"/>
        </w:rPr>
        <w:t>方履行与</w:t>
      </w:r>
      <w:r>
        <w:rPr>
          <w:rFonts w:ascii="Times New Roman" w:eastAsia="仿宋" w:hAnsi="Times New Roman" w:hint="eastAsia"/>
          <w:sz w:val="24"/>
          <w:szCs w:val="24"/>
        </w:rPr>
        <w:t>甲</w:t>
      </w:r>
      <w:r>
        <w:rPr>
          <w:rFonts w:ascii="Times New Roman" w:eastAsia="仿宋" w:hAnsi="Times New Roman"/>
          <w:sz w:val="24"/>
          <w:szCs w:val="24"/>
        </w:rPr>
        <w:t>方订立的合同，向</w:t>
      </w:r>
      <w:r>
        <w:rPr>
          <w:rFonts w:ascii="Times New Roman" w:eastAsia="仿宋" w:hAnsi="Times New Roman" w:hint="eastAsia"/>
          <w:sz w:val="24"/>
          <w:szCs w:val="24"/>
        </w:rPr>
        <w:t>乙</w:t>
      </w:r>
      <w:r>
        <w:rPr>
          <w:rFonts w:ascii="Times New Roman" w:eastAsia="仿宋" w:hAnsi="Times New Roman"/>
          <w:sz w:val="24"/>
          <w:szCs w:val="24"/>
        </w:rPr>
        <w:t>方提供担保。</w:t>
      </w:r>
    </w:p>
    <w:p w14:paraId="294A1AE2" w14:textId="77777777" w:rsidR="00F028BB" w:rsidRDefault="00000000">
      <w:pPr>
        <w:pStyle w:val="a5"/>
        <w:spacing w:line="360" w:lineRule="auto"/>
        <w:ind w:left="0" w:firstLineChars="200" w:firstLine="480"/>
        <w:rPr>
          <w:rFonts w:ascii="Times New Roman" w:eastAsia="仿宋" w:hAnsi="Times New Roman"/>
          <w:sz w:val="24"/>
          <w:szCs w:val="24"/>
        </w:rPr>
      </w:pPr>
      <w:r>
        <w:rPr>
          <w:rFonts w:ascii="Times New Roman" w:eastAsia="仿宋" w:hAnsi="Times New Roman"/>
          <w:sz w:val="24"/>
          <w:szCs w:val="24"/>
        </w:rPr>
        <w:t>一、在本保函有效期内，如</w:t>
      </w:r>
      <w:r>
        <w:rPr>
          <w:rFonts w:ascii="Times New Roman" w:eastAsia="仿宋" w:hAnsi="Times New Roman" w:hint="eastAsia"/>
          <w:sz w:val="24"/>
          <w:szCs w:val="24"/>
        </w:rPr>
        <w:t>乙</w:t>
      </w:r>
      <w:r>
        <w:rPr>
          <w:rFonts w:ascii="Times New Roman" w:eastAsia="仿宋" w:hAnsi="Times New Roman"/>
          <w:sz w:val="24"/>
          <w:szCs w:val="24"/>
        </w:rPr>
        <w:t>方（保函申请人）违反上述合同或协议约定的义务，我行将在收到买方提交的相关索赔文件后，在</w:t>
      </w:r>
      <w:r>
        <w:rPr>
          <w:rFonts w:ascii="Times New Roman" w:eastAsia="仿宋" w:hAnsi="Times New Roman"/>
          <w:sz w:val="24"/>
          <w:szCs w:val="24"/>
        </w:rPr>
        <w:t>7</w:t>
      </w:r>
      <w:r>
        <w:rPr>
          <w:rFonts w:ascii="Times New Roman" w:eastAsia="仿宋" w:hAnsi="Times New Roman"/>
          <w:sz w:val="24"/>
          <w:szCs w:val="24"/>
        </w:rPr>
        <w:t>个工作日内无条件和不可改变的向买方支付不超过人民币</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元（大写：</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）的履约保证金。</w:t>
      </w:r>
    </w:p>
    <w:p w14:paraId="1AF62154" w14:textId="77777777" w:rsidR="00F028BB" w:rsidRDefault="00000000">
      <w:pPr>
        <w:pStyle w:val="a5"/>
        <w:spacing w:line="360" w:lineRule="auto"/>
        <w:ind w:left="0" w:firstLineChars="200" w:firstLine="480"/>
        <w:rPr>
          <w:rFonts w:ascii="Times New Roman" w:eastAsia="仿宋" w:hAnsi="Times New Roman"/>
          <w:sz w:val="24"/>
          <w:szCs w:val="24"/>
        </w:rPr>
      </w:pPr>
      <w:r>
        <w:rPr>
          <w:rFonts w:ascii="Times New Roman" w:eastAsia="仿宋" w:hAnsi="Times New Roman"/>
          <w:sz w:val="24"/>
          <w:szCs w:val="24"/>
        </w:rPr>
        <w:t>二、我行受本保函的责任是延续的、独立的和无条件的，买方和卖方之间的合同条件、合同项下的工程或合同文件发生变化、补充、修改或不可执行，都不能削弱或影响我</w:t>
      </w:r>
      <w:proofErr w:type="gramStart"/>
      <w:r>
        <w:rPr>
          <w:rFonts w:ascii="Times New Roman" w:eastAsia="仿宋" w:hAnsi="Times New Roman"/>
          <w:sz w:val="24"/>
          <w:szCs w:val="24"/>
        </w:rPr>
        <w:t>行承担</w:t>
      </w:r>
      <w:proofErr w:type="gramEnd"/>
      <w:r>
        <w:rPr>
          <w:rFonts w:ascii="Times New Roman" w:eastAsia="仿宋" w:hAnsi="Times New Roman"/>
          <w:sz w:val="24"/>
          <w:szCs w:val="24"/>
        </w:rPr>
        <w:t>本保函的责任；上述变化、补充、修改或不可执行也无须通知我行，但上述任何变化补充或修改均不得加重我行责任。</w:t>
      </w:r>
    </w:p>
    <w:p w14:paraId="6F694318" w14:textId="77777777" w:rsidR="00F028BB" w:rsidRDefault="00000000">
      <w:pPr>
        <w:pStyle w:val="a5"/>
        <w:spacing w:line="360" w:lineRule="auto"/>
        <w:ind w:firstLineChars="200" w:firstLine="480"/>
        <w:rPr>
          <w:rFonts w:ascii="Times New Roman" w:eastAsia="仿宋" w:hAnsi="Times New Roman"/>
          <w:sz w:val="24"/>
          <w:szCs w:val="24"/>
        </w:rPr>
      </w:pPr>
      <w:r>
        <w:rPr>
          <w:rFonts w:ascii="Times New Roman" w:eastAsia="仿宋" w:hAnsi="Times New Roman"/>
          <w:sz w:val="24"/>
          <w:szCs w:val="24"/>
        </w:rPr>
        <w:t>三、本保函自开立之日起至</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年</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月</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日持续有效。</w:t>
      </w:r>
    </w:p>
    <w:p w14:paraId="343FD6AC" w14:textId="77777777" w:rsidR="00F028BB" w:rsidRDefault="00F028BB">
      <w:pPr>
        <w:spacing w:line="360" w:lineRule="auto"/>
        <w:rPr>
          <w:rFonts w:ascii="Times New Roman" w:eastAsia="仿宋" w:hAnsi="Times New Roman"/>
          <w:sz w:val="24"/>
          <w:szCs w:val="24"/>
        </w:rPr>
      </w:pPr>
    </w:p>
    <w:p w14:paraId="101B4E24" w14:textId="77777777" w:rsidR="00F028BB" w:rsidRDefault="00000000">
      <w:pPr>
        <w:pStyle w:val="a5"/>
        <w:tabs>
          <w:tab w:val="left" w:pos="7589"/>
        </w:tabs>
        <w:spacing w:line="480" w:lineRule="auto"/>
        <w:ind w:left="672" w:firstLine="1980"/>
        <w:jc w:val="left"/>
        <w:rPr>
          <w:rFonts w:ascii="Times New Roman" w:eastAsia="仿宋" w:hAnsi="Times New Roman"/>
          <w:sz w:val="24"/>
          <w:szCs w:val="24"/>
        </w:rPr>
      </w:pPr>
      <w:r>
        <w:rPr>
          <w:rFonts w:ascii="Times New Roman" w:eastAsia="仿宋" w:hAnsi="Times New Roman"/>
          <w:sz w:val="24"/>
          <w:szCs w:val="24"/>
        </w:rPr>
        <w:t>担保人签字盖章：</w:t>
      </w:r>
      <w:r>
        <w:rPr>
          <w:rFonts w:ascii="Times New Roman" w:eastAsia="仿宋" w:hAnsi="Times New Roman"/>
          <w:sz w:val="24"/>
          <w:szCs w:val="24"/>
          <w:u w:val="single" w:color="000000"/>
        </w:rPr>
        <w:tab/>
      </w:r>
    </w:p>
    <w:p w14:paraId="029183C3" w14:textId="77777777" w:rsidR="00F028BB" w:rsidRDefault="00000000">
      <w:pPr>
        <w:pStyle w:val="a5"/>
        <w:tabs>
          <w:tab w:val="left" w:pos="3043"/>
          <w:tab w:val="left" w:pos="8760"/>
        </w:tabs>
        <w:spacing w:line="480" w:lineRule="auto"/>
        <w:ind w:left="2412" w:firstLine="240"/>
        <w:jc w:val="left"/>
        <w:rPr>
          <w:rFonts w:ascii="Times New Roman" w:eastAsia="仿宋" w:hAnsi="Times New Roman"/>
          <w:sz w:val="24"/>
          <w:szCs w:val="24"/>
        </w:rPr>
      </w:pPr>
      <w:r>
        <w:rPr>
          <w:rFonts w:ascii="Times New Roman" w:eastAsia="仿宋" w:hAnsi="Times New Roman"/>
          <w:sz w:val="24"/>
          <w:szCs w:val="24"/>
        </w:rPr>
        <w:t>地</w:t>
      </w:r>
      <w:r>
        <w:rPr>
          <w:rFonts w:ascii="Times New Roman" w:eastAsia="仿宋" w:hAnsi="Times New Roman"/>
          <w:sz w:val="24"/>
          <w:szCs w:val="24"/>
        </w:rPr>
        <w:tab/>
      </w:r>
      <w:r>
        <w:rPr>
          <w:rFonts w:ascii="Times New Roman" w:eastAsia="仿宋" w:hAnsi="Times New Roman"/>
          <w:sz w:val="24"/>
          <w:szCs w:val="24"/>
        </w:rPr>
        <w:t>址：</w:t>
      </w:r>
      <w:r>
        <w:rPr>
          <w:rFonts w:ascii="Times New Roman" w:eastAsia="仿宋" w:hAnsi="Times New Roman"/>
          <w:sz w:val="24"/>
          <w:szCs w:val="24"/>
          <w:u w:val="single" w:color="000000"/>
        </w:rPr>
        <w:tab/>
      </w:r>
    </w:p>
    <w:p w14:paraId="23788AA9" w14:textId="77777777" w:rsidR="00F028BB" w:rsidRDefault="00000000">
      <w:pPr>
        <w:pStyle w:val="a5"/>
        <w:tabs>
          <w:tab w:val="left" w:pos="8760"/>
        </w:tabs>
        <w:spacing w:line="480" w:lineRule="auto"/>
        <w:ind w:left="2412" w:firstLine="240"/>
        <w:jc w:val="left"/>
        <w:rPr>
          <w:rFonts w:ascii="Times New Roman" w:eastAsia="仿宋" w:hAnsi="Times New Roman"/>
          <w:sz w:val="24"/>
          <w:szCs w:val="24"/>
        </w:rPr>
      </w:pPr>
      <w:r>
        <w:rPr>
          <w:rFonts w:ascii="Times New Roman" w:eastAsia="仿宋" w:hAnsi="Times New Roman"/>
          <w:sz w:val="24"/>
          <w:szCs w:val="24"/>
        </w:rPr>
        <w:t>银行名称：</w:t>
      </w:r>
      <w:r>
        <w:rPr>
          <w:rFonts w:ascii="Times New Roman" w:eastAsia="仿宋" w:hAnsi="Times New Roman"/>
          <w:sz w:val="24"/>
          <w:szCs w:val="24"/>
          <w:u w:val="single" w:color="000000"/>
        </w:rPr>
        <w:tab/>
      </w:r>
    </w:p>
    <w:p w14:paraId="626C3F6D" w14:textId="77777777" w:rsidR="00F028BB" w:rsidRDefault="00000000">
      <w:pPr>
        <w:pStyle w:val="a5"/>
        <w:tabs>
          <w:tab w:val="left" w:pos="3043"/>
          <w:tab w:val="left" w:pos="8760"/>
        </w:tabs>
        <w:spacing w:line="480" w:lineRule="auto"/>
        <w:ind w:leftChars="1205" w:left="2770" w:hangingChars="100" w:hanging="240"/>
        <w:jc w:val="left"/>
        <w:rPr>
          <w:rFonts w:ascii="Times New Roman" w:eastAsia="仿宋" w:hAnsi="Times New Roman"/>
          <w:sz w:val="24"/>
          <w:szCs w:val="24"/>
        </w:rPr>
      </w:pPr>
      <w:r>
        <w:rPr>
          <w:rFonts w:ascii="Times New Roman" w:eastAsia="仿宋" w:hAnsi="Times New Roman"/>
          <w:sz w:val="24"/>
          <w:szCs w:val="24"/>
        </w:rPr>
        <w:t>日</w:t>
      </w:r>
      <w:r>
        <w:rPr>
          <w:rFonts w:ascii="Times New Roman" w:eastAsia="仿宋" w:hAnsi="Times New Roman"/>
          <w:sz w:val="24"/>
          <w:szCs w:val="24"/>
        </w:rPr>
        <w:tab/>
      </w:r>
      <w:r>
        <w:rPr>
          <w:rFonts w:ascii="Times New Roman" w:eastAsia="仿宋" w:hAnsi="Times New Roman"/>
          <w:sz w:val="24"/>
          <w:szCs w:val="24"/>
        </w:rPr>
        <w:t>期：</w:t>
      </w:r>
      <w:r>
        <w:rPr>
          <w:rFonts w:ascii="Times New Roman" w:eastAsia="仿宋" w:hAnsi="Times New Roman"/>
          <w:sz w:val="24"/>
          <w:szCs w:val="24"/>
          <w:u w:val="single" w:color="000000"/>
        </w:rPr>
        <w:t xml:space="preserve">     </w:t>
      </w:r>
      <w:r>
        <w:rPr>
          <w:rFonts w:ascii="Times New Roman" w:eastAsia="仿宋" w:hAnsi="Times New Roman"/>
          <w:sz w:val="24"/>
          <w:szCs w:val="24"/>
        </w:rPr>
        <w:t>年</w:t>
      </w:r>
      <w:r>
        <w:rPr>
          <w:rFonts w:ascii="Times New Roman" w:eastAsia="仿宋" w:hAnsi="Times New Roman"/>
          <w:sz w:val="24"/>
          <w:szCs w:val="24"/>
          <w:u w:val="single" w:color="000000"/>
        </w:rPr>
        <w:t xml:space="preserve">     </w:t>
      </w:r>
      <w:r>
        <w:rPr>
          <w:rFonts w:ascii="Times New Roman" w:eastAsia="仿宋" w:hAnsi="Times New Roman"/>
          <w:sz w:val="24"/>
          <w:szCs w:val="24"/>
        </w:rPr>
        <w:t>月</w:t>
      </w:r>
      <w:r>
        <w:rPr>
          <w:rFonts w:ascii="Times New Roman" w:eastAsia="仿宋" w:hAnsi="Times New Roman"/>
          <w:sz w:val="24"/>
          <w:szCs w:val="24"/>
          <w:u w:val="single" w:color="000000"/>
        </w:rPr>
        <w:t xml:space="preserve">     </w:t>
      </w:r>
      <w:r>
        <w:rPr>
          <w:rFonts w:ascii="Times New Roman" w:eastAsia="仿宋" w:hAnsi="Times New Roman"/>
          <w:sz w:val="24"/>
          <w:szCs w:val="24"/>
        </w:rPr>
        <w:t>日</w:t>
      </w:r>
    </w:p>
    <w:p w14:paraId="6DCA14C2" w14:textId="77777777" w:rsidR="00F028BB" w:rsidRDefault="00000000">
      <w:pPr>
        <w:pStyle w:val="a5"/>
        <w:spacing w:line="360" w:lineRule="auto"/>
        <w:ind w:left="0" w:firstLineChars="200" w:firstLine="480"/>
        <w:rPr>
          <w:rFonts w:ascii="Times New Roman" w:eastAsia="仿宋" w:hAnsi="Times New Roman"/>
          <w:sz w:val="24"/>
          <w:szCs w:val="24"/>
        </w:rPr>
      </w:pPr>
      <w:r>
        <w:rPr>
          <w:rFonts w:ascii="Times New Roman" w:eastAsia="仿宋" w:hAnsi="Times New Roman"/>
          <w:sz w:val="24"/>
          <w:szCs w:val="24"/>
        </w:rPr>
        <w:t>注：</w:t>
      </w:r>
      <w:r>
        <w:rPr>
          <w:rFonts w:ascii="Times New Roman" w:eastAsia="仿宋" w:hAnsi="Times New Roman"/>
          <w:sz w:val="24"/>
          <w:szCs w:val="24"/>
        </w:rPr>
        <w:t>1</w:t>
      </w:r>
      <w:r>
        <w:rPr>
          <w:rFonts w:ascii="Times New Roman" w:eastAsia="仿宋" w:hAnsi="Times New Roman"/>
          <w:sz w:val="24"/>
          <w:szCs w:val="24"/>
        </w:rPr>
        <w:t>、此履约保函格式仅为示例，中标人应尽量按照上述要求开具银行保函，银行自有保函固定格式的，可以采用自有固定格式。但应明确包含</w:t>
      </w:r>
      <w:r>
        <w:rPr>
          <w:rFonts w:ascii="Times New Roman" w:eastAsia="仿宋" w:hAnsi="Times New Roman" w:hint="eastAsia"/>
          <w:sz w:val="24"/>
          <w:szCs w:val="24"/>
        </w:rPr>
        <w:t>甲</w:t>
      </w:r>
      <w:r>
        <w:rPr>
          <w:rFonts w:ascii="Times New Roman" w:eastAsia="仿宋" w:hAnsi="Times New Roman"/>
          <w:sz w:val="24"/>
          <w:szCs w:val="24"/>
        </w:rPr>
        <w:t>方（招标人）名称、</w:t>
      </w:r>
      <w:r>
        <w:rPr>
          <w:rFonts w:ascii="Times New Roman" w:eastAsia="仿宋" w:hAnsi="Times New Roman" w:hint="eastAsia"/>
          <w:sz w:val="24"/>
          <w:szCs w:val="24"/>
        </w:rPr>
        <w:t>乙</w:t>
      </w:r>
      <w:r>
        <w:rPr>
          <w:rFonts w:ascii="Times New Roman" w:eastAsia="仿宋" w:hAnsi="Times New Roman"/>
          <w:sz w:val="24"/>
          <w:szCs w:val="24"/>
        </w:rPr>
        <w:t>方（中标人）名称、项目（合同）名称、金额、有效期、保函条件等内容。</w:t>
      </w:r>
    </w:p>
    <w:p w14:paraId="7C8B4059" w14:textId="77777777" w:rsidR="00F028BB" w:rsidRDefault="00000000">
      <w:pPr>
        <w:pStyle w:val="a5"/>
        <w:spacing w:line="360" w:lineRule="auto"/>
        <w:ind w:left="0" w:firstLineChars="200" w:firstLine="48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sz w:val="24"/>
          <w:szCs w:val="24"/>
        </w:rPr>
        <w:t>、保函条件须为</w:t>
      </w:r>
      <w:r>
        <w:rPr>
          <w:rFonts w:ascii="Times New Roman" w:eastAsia="仿宋" w:hAnsi="Times New Roman"/>
          <w:sz w:val="24"/>
          <w:szCs w:val="24"/>
        </w:rPr>
        <w:t>“</w:t>
      </w:r>
      <w:r>
        <w:rPr>
          <w:rFonts w:ascii="Times New Roman" w:eastAsia="仿宋" w:hAnsi="Times New Roman"/>
          <w:sz w:val="24"/>
          <w:szCs w:val="24"/>
        </w:rPr>
        <w:t>见索即付</w:t>
      </w:r>
      <w:r>
        <w:rPr>
          <w:rFonts w:ascii="Times New Roman" w:eastAsia="仿宋" w:hAnsi="Times New Roman"/>
          <w:sz w:val="24"/>
          <w:szCs w:val="24"/>
        </w:rPr>
        <w:t>”</w:t>
      </w:r>
      <w:r>
        <w:rPr>
          <w:rFonts w:ascii="Times New Roman" w:eastAsia="仿宋" w:hAnsi="Times New Roman"/>
          <w:sz w:val="24"/>
          <w:szCs w:val="24"/>
        </w:rPr>
        <w:t>的条件，且银行不得提出与此条件相悖和额外附加的条件。</w:t>
      </w:r>
    </w:p>
    <w:p w14:paraId="05308980" w14:textId="77777777" w:rsidR="00F028BB" w:rsidRDefault="00F028BB">
      <w:pPr>
        <w:spacing w:line="360" w:lineRule="auto"/>
        <w:rPr>
          <w:rFonts w:ascii="宋体" w:hAnsi="宋体" w:cs="宋体"/>
          <w:sz w:val="24"/>
          <w:szCs w:val="24"/>
        </w:rPr>
      </w:pPr>
    </w:p>
    <w:p w14:paraId="3217AE05" w14:textId="77777777" w:rsidR="00F028BB" w:rsidRDefault="00F028BB">
      <w:pPr>
        <w:spacing w:line="360" w:lineRule="auto"/>
        <w:rPr>
          <w:rFonts w:ascii="宋体" w:hAnsi="宋体" w:cs="宋体"/>
          <w:sz w:val="24"/>
          <w:szCs w:val="24"/>
        </w:rPr>
      </w:pPr>
    </w:p>
    <w:p w14:paraId="517BCA56" w14:textId="77777777" w:rsidR="00F028BB" w:rsidRDefault="00000000">
      <w:pPr>
        <w:spacing w:line="360" w:lineRule="auto"/>
        <w:jc w:val="left"/>
        <w:rPr>
          <w:rFonts w:ascii="宋体" w:hAnsi="宋体" w:cs="宋体"/>
          <w:b/>
          <w:bCs/>
          <w:sz w:val="24"/>
          <w:szCs w:val="24"/>
        </w:rPr>
      </w:pPr>
      <w:bookmarkStart w:id="109" w:name="_Toc12412_WPSOffice_Level1"/>
      <w:r>
        <w:rPr>
          <w:rFonts w:ascii="宋体" w:hAnsi="宋体" w:cs="宋体" w:hint="eastAsia"/>
          <w:b/>
          <w:bCs/>
          <w:sz w:val="24"/>
          <w:szCs w:val="24"/>
        </w:rPr>
        <w:t>附件四—1、索赔通知书</w:t>
      </w:r>
      <w:bookmarkEnd w:id="109"/>
    </w:p>
    <w:p w14:paraId="150E1AE3" w14:textId="77777777" w:rsidR="00F028BB" w:rsidRDefault="00F028BB">
      <w:pPr>
        <w:adjustRightInd w:val="0"/>
        <w:snapToGrid w:val="0"/>
        <w:spacing w:line="480" w:lineRule="auto"/>
        <w:jc w:val="left"/>
        <w:rPr>
          <w:sz w:val="28"/>
          <w:szCs w:val="28"/>
          <w:u w:val="single"/>
        </w:rPr>
      </w:pPr>
    </w:p>
    <w:p w14:paraId="592A418B" w14:textId="77777777" w:rsidR="00F028BB" w:rsidRDefault="00F028BB">
      <w:pPr>
        <w:adjustRightInd w:val="0"/>
        <w:snapToGrid w:val="0"/>
        <w:spacing w:line="480" w:lineRule="auto"/>
        <w:jc w:val="center"/>
        <w:rPr>
          <w:sz w:val="28"/>
          <w:szCs w:val="28"/>
          <w:u w:val="single"/>
        </w:rPr>
      </w:pPr>
    </w:p>
    <w:p w14:paraId="45214B7C" w14:textId="77777777" w:rsidR="00F028BB" w:rsidRDefault="00000000">
      <w:pPr>
        <w:adjustRightInd w:val="0"/>
        <w:snapToGrid w:val="0"/>
        <w:spacing w:line="480" w:lineRule="auto"/>
        <w:jc w:val="center"/>
        <w:rPr>
          <w:b/>
          <w:bCs/>
          <w:sz w:val="28"/>
          <w:szCs w:val="28"/>
        </w:rPr>
      </w:pPr>
      <w:bookmarkStart w:id="110" w:name="_Toc12649_WPSOffice_Level1"/>
      <w:r>
        <w:rPr>
          <w:rFonts w:hint="eastAsia"/>
          <w:b/>
          <w:bCs/>
          <w:sz w:val="28"/>
          <w:szCs w:val="28"/>
        </w:rPr>
        <w:t>索赔通知书</w:t>
      </w:r>
      <w:bookmarkEnd w:id="110"/>
    </w:p>
    <w:p w14:paraId="2959B3A8" w14:textId="77777777" w:rsidR="00F028BB" w:rsidRDefault="00F028BB">
      <w:pPr>
        <w:adjustRightInd w:val="0"/>
        <w:snapToGrid w:val="0"/>
        <w:spacing w:line="480" w:lineRule="auto"/>
        <w:jc w:val="center"/>
        <w:rPr>
          <w:b/>
          <w:bCs/>
          <w:sz w:val="28"/>
          <w:szCs w:val="28"/>
        </w:rPr>
      </w:pPr>
    </w:p>
    <w:p w14:paraId="714E052D" w14:textId="77777777" w:rsidR="00F028BB" w:rsidRDefault="00000000">
      <w:pPr>
        <w:adjustRightInd w:val="0"/>
        <w:snapToGrid w:val="0"/>
        <w:spacing w:line="480" w:lineRule="auto"/>
        <w:rPr>
          <w:sz w:val="24"/>
          <w:szCs w:val="24"/>
        </w:rPr>
      </w:pPr>
      <w:r>
        <w:rPr>
          <w:rFonts w:hint="eastAsia"/>
          <w:sz w:val="24"/>
          <w:szCs w:val="24"/>
          <w:u w:val="single"/>
        </w:rPr>
        <w:t xml:space="preserve">                   </w:t>
      </w:r>
      <w:r>
        <w:rPr>
          <w:rFonts w:hint="eastAsia"/>
          <w:sz w:val="24"/>
          <w:szCs w:val="24"/>
        </w:rPr>
        <w:t xml:space="preserve"> </w:t>
      </w:r>
      <w:r>
        <w:rPr>
          <w:rFonts w:hint="eastAsia"/>
          <w:sz w:val="24"/>
          <w:szCs w:val="24"/>
        </w:rPr>
        <w:t>：</w:t>
      </w:r>
    </w:p>
    <w:p w14:paraId="592984AF" w14:textId="77777777" w:rsidR="00F028BB" w:rsidRDefault="00000000">
      <w:pPr>
        <w:adjustRightInd w:val="0"/>
        <w:snapToGrid w:val="0"/>
        <w:spacing w:line="480" w:lineRule="auto"/>
        <w:ind w:firstLine="560"/>
        <w:rPr>
          <w:sz w:val="24"/>
          <w:szCs w:val="24"/>
        </w:rPr>
      </w:pPr>
      <w:r>
        <w:rPr>
          <w:rFonts w:hint="eastAsia"/>
          <w:sz w:val="24"/>
          <w:szCs w:val="24"/>
        </w:rPr>
        <w:t>根据履约保函（编号：）规定，因</w:t>
      </w:r>
      <w:r>
        <w:rPr>
          <w:rFonts w:hint="eastAsia"/>
          <w:sz w:val="24"/>
          <w:szCs w:val="24"/>
        </w:rPr>
        <w:t xml:space="preserve"> </w:t>
      </w:r>
      <w:r>
        <w:rPr>
          <w:rFonts w:hint="eastAsia"/>
          <w:sz w:val="24"/>
          <w:szCs w:val="24"/>
          <w:u w:val="single"/>
        </w:rPr>
        <w:t xml:space="preserve">             </w:t>
      </w:r>
      <w:r>
        <w:rPr>
          <w:rFonts w:hint="eastAsia"/>
          <w:sz w:val="24"/>
          <w:szCs w:val="24"/>
        </w:rPr>
        <w:t xml:space="preserve"> </w:t>
      </w:r>
      <w:r>
        <w:rPr>
          <w:rFonts w:hint="eastAsia"/>
          <w:sz w:val="24"/>
          <w:szCs w:val="24"/>
        </w:rPr>
        <w:t>公司未按</w:t>
      </w:r>
      <w:r>
        <w:rPr>
          <w:rFonts w:hint="eastAsia"/>
          <w:sz w:val="24"/>
          <w:szCs w:val="24"/>
        </w:rPr>
        <w:t xml:space="preserve"> </w:t>
      </w:r>
      <w:r>
        <w:rPr>
          <w:rFonts w:hint="eastAsia"/>
          <w:sz w:val="24"/>
          <w:szCs w:val="24"/>
          <w:u w:val="single"/>
        </w:rPr>
        <w:t xml:space="preserve">                </w:t>
      </w:r>
      <w:r>
        <w:rPr>
          <w:rFonts w:hint="eastAsia"/>
          <w:sz w:val="24"/>
          <w:szCs w:val="24"/>
        </w:rPr>
        <w:t xml:space="preserve"> </w:t>
      </w:r>
      <w:r>
        <w:rPr>
          <w:rFonts w:hint="eastAsia"/>
          <w:sz w:val="24"/>
          <w:szCs w:val="24"/>
        </w:rPr>
        <w:t>合同（编号：）约定履行合同义务，</w:t>
      </w:r>
      <w:proofErr w:type="gramStart"/>
      <w:r>
        <w:rPr>
          <w:rFonts w:hint="eastAsia"/>
          <w:sz w:val="24"/>
          <w:szCs w:val="24"/>
        </w:rPr>
        <w:t>特</w:t>
      </w:r>
      <w:proofErr w:type="gramEnd"/>
      <w:r>
        <w:rPr>
          <w:rFonts w:hint="eastAsia"/>
          <w:sz w:val="24"/>
          <w:szCs w:val="24"/>
        </w:rPr>
        <w:t>向贵行申请索赔</w:t>
      </w:r>
      <w:r>
        <w:rPr>
          <w:rFonts w:hint="eastAsia"/>
          <w:sz w:val="24"/>
          <w:szCs w:val="24"/>
        </w:rPr>
        <w:t xml:space="preserve"> </w:t>
      </w:r>
      <w:r>
        <w:rPr>
          <w:rFonts w:hint="eastAsia"/>
          <w:sz w:val="24"/>
          <w:szCs w:val="24"/>
          <w:u w:val="single"/>
        </w:rPr>
        <w:t xml:space="preserve">    </w:t>
      </w:r>
      <w:r>
        <w:rPr>
          <w:rFonts w:hint="eastAsia"/>
          <w:sz w:val="24"/>
          <w:szCs w:val="24"/>
        </w:rPr>
        <w:t>元（大写：</w:t>
      </w:r>
      <w:r>
        <w:rPr>
          <w:rFonts w:hint="eastAsia"/>
          <w:sz w:val="24"/>
          <w:szCs w:val="24"/>
          <w:u w:val="single"/>
        </w:rPr>
        <w:t xml:space="preserve">       </w:t>
      </w:r>
      <w:r>
        <w:rPr>
          <w:rFonts w:hint="eastAsia"/>
          <w:sz w:val="24"/>
          <w:szCs w:val="24"/>
        </w:rPr>
        <w:t xml:space="preserve"> </w:t>
      </w:r>
      <w:r>
        <w:rPr>
          <w:rFonts w:hint="eastAsia"/>
          <w:sz w:val="24"/>
          <w:szCs w:val="24"/>
        </w:rPr>
        <w:t>）。</w:t>
      </w:r>
    </w:p>
    <w:p w14:paraId="28D418CC" w14:textId="77777777" w:rsidR="00F028BB" w:rsidRDefault="00F028BB">
      <w:pPr>
        <w:adjustRightInd w:val="0"/>
        <w:snapToGrid w:val="0"/>
        <w:spacing w:line="480" w:lineRule="auto"/>
        <w:ind w:firstLine="560"/>
        <w:rPr>
          <w:sz w:val="24"/>
          <w:szCs w:val="24"/>
        </w:rPr>
      </w:pPr>
    </w:p>
    <w:p w14:paraId="6BC8212C" w14:textId="77777777" w:rsidR="00F028BB" w:rsidRDefault="00F028BB">
      <w:pPr>
        <w:adjustRightInd w:val="0"/>
        <w:snapToGrid w:val="0"/>
        <w:spacing w:line="480" w:lineRule="auto"/>
        <w:ind w:firstLine="560"/>
        <w:rPr>
          <w:sz w:val="24"/>
          <w:szCs w:val="24"/>
        </w:rPr>
      </w:pPr>
    </w:p>
    <w:p w14:paraId="77AD97BB" w14:textId="77777777" w:rsidR="00F028BB" w:rsidRDefault="00F028BB">
      <w:pPr>
        <w:adjustRightInd w:val="0"/>
        <w:snapToGrid w:val="0"/>
        <w:spacing w:line="480" w:lineRule="auto"/>
        <w:ind w:firstLine="560"/>
        <w:rPr>
          <w:sz w:val="24"/>
          <w:szCs w:val="24"/>
        </w:rPr>
      </w:pPr>
    </w:p>
    <w:p w14:paraId="59A2DFC9" w14:textId="77777777" w:rsidR="00F028BB" w:rsidRDefault="00F028BB">
      <w:pPr>
        <w:adjustRightInd w:val="0"/>
        <w:snapToGrid w:val="0"/>
        <w:spacing w:line="480" w:lineRule="auto"/>
        <w:ind w:firstLine="560"/>
        <w:rPr>
          <w:sz w:val="24"/>
          <w:szCs w:val="24"/>
        </w:rPr>
      </w:pPr>
    </w:p>
    <w:p w14:paraId="58700FCA" w14:textId="77777777" w:rsidR="00F028BB" w:rsidRDefault="00000000">
      <w:pPr>
        <w:adjustRightInd w:val="0"/>
        <w:snapToGrid w:val="0"/>
        <w:spacing w:line="480" w:lineRule="auto"/>
        <w:ind w:firstLine="560"/>
        <w:rPr>
          <w:sz w:val="24"/>
          <w:szCs w:val="24"/>
        </w:rPr>
      </w:pPr>
      <w:r>
        <w:rPr>
          <w:rFonts w:hint="eastAsia"/>
          <w:sz w:val="24"/>
          <w:szCs w:val="24"/>
        </w:rPr>
        <w:t xml:space="preserve">                                     </w:t>
      </w:r>
      <w:r>
        <w:rPr>
          <w:rFonts w:hint="eastAsia"/>
          <w:sz w:val="24"/>
          <w:szCs w:val="24"/>
        </w:rPr>
        <w:t>签章</w:t>
      </w:r>
      <w:r>
        <w:rPr>
          <w:rFonts w:hint="eastAsia"/>
          <w:sz w:val="24"/>
          <w:szCs w:val="24"/>
        </w:rPr>
        <w:t xml:space="preserve">          </w:t>
      </w:r>
    </w:p>
    <w:p w14:paraId="5E1A9631" w14:textId="77777777" w:rsidR="00F028BB" w:rsidRDefault="00000000">
      <w:pPr>
        <w:adjustRightInd w:val="0"/>
        <w:snapToGrid w:val="0"/>
        <w:spacing w:line="480" w:lineRule="auto"/>
        <w:ind w:firstLine="560"/>
        <w:rPr>
          <w:sz w:val="24"/>
          <w:szCs w:val="24"/>
        </w:rPr>
      </w:pPr>
      <w:r>
        <w:rPr>
          <w:rFonts w:hint="eastAsia"/>
          <w:sz w:val="24"/>
          <w:szCs w:val="24"/>
        </w:rPr>
        <w:t xml:space="preserve">                                     </w:t>
      </w:r>
      <w:r>
        <w:rPr>
          <w:rFonts w:hint="eastAsia"/>
          <w:sz w:val="24"/>
          <w:szCs w:val="24"/>
        </w:rPr>
        <w:t>法定代表人签字：</w:t>
      </w:r>
      <w:r>
        <w:rPr>
          <w:rFonts w:hint="eastAsia"/>
          <w:sz w:val="24"/>
          <w:szCs w:val="24"/>
        </w:rPr>
        <w:t xml:space="preserve">      </w:t>
      </w:r>
    </w:p>
    <w:p w14:paraId="3D00BF86" w14:textId="77777777" w:rsidR="00F028BB" w:rsidRDefault="00000000">
      <w:pPr>
        <w:adjustRightInd w:val="0"/>
        <w:snapToGrid w:val="0"/>
        <w:spacing w:line="480" w:lineRule="auto"/>
        <w:ind w:firstLine="560"/>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p w14:paraId="60C05CD5" w14:textId="77777777" w:rsidR="00F028BB" w:rsidRDefault="00F028BB">
      <w:pPr>
        <w:adjustRightInd w:val="0"/>
        <w:snapToGrid w:val="0"/>
        <w:spacing w:line="480" w:lineRule="auto"/>
        <w:ind w:firstLine="560"/>
        <w:rPr>
          <w:sz w:val="24"/>
          <w:szCs w:val="24"/>
        </w:rPr>
      </w:pPr>
    </w:p>
    <w:p w14:paraId="4EB63976" w14:textId="77777777" w:rsidR="00F028BB" w:rsidRDefault="00F028BB">
      <w:pPr>
        <w:adjustRightInd w:val="0"/>
        <w:snapToGrid w:val="0"/>
        <w:spacing w:line="480" w:lineRule="auto"/>
        <w:ind w:firstLine="560"/>
        <w:rPr>
          <w:sz w:val="24"/>
          <w:szCs w:val="24"/>
        </w:rPr>
      </w:pPr>
    </w:p>
    <w:p w14:paraId="3FC734CA" w14:textId="77777777" w:rsidR="00F028BB" w:rsidRDefault="00F028BB">
      <w:pPr>
        <w:adjustRightInd w:val="0"/>
        <w:snapToGrid w:val="0"/>
        <w:spacing w:line="480" w:lineRule="auto"/>
        <w:ind w:firstLine="560"/>
        <w:rPr>
          <w:sz w:val="24"/>
          <w:szCs w:val="24"/>
        </w:rPr>
      </w:pPr>
    </w:p>
    <w:p w14:paraId="584109D0" w14:textId="77777777" w:rsidR="00F028BB" w:rsidRDefault="00F028BB">
      <w:pPr>
        <w:adjustRightInd w:val="0"/>
        <w:snapToGrid w:val="0"/>
        <w:spacing w:line="480" w:lineRule="auto"/>
        <w:ind w:firstLine="560"/>
        <w:rPr>
          <w:sz w:val="24"/>
          <w:szCs w:val="24"/>
        </w:rPr>
      </w:pPr>
    </w:p>
    <w:p w14:paraId="522267FF" w14:textId="77777777" w:rsidR="00F028BB" w:rsidRDefault="00F028BB">
      <w:pPr>
        <w:adjustRightInd w:val="0"/>
        <w:snapToGrid w:val="0"/>
        <w:spacing w:line="480" w:lineRule="auto"/>
        <w:ind w:firstLine="560"/>
        <w:rPr>
          <w:sz w:val="24"/>
          <w:szCs w:val="24"/>
        </w:rPr>
      </w:pPr>
    </w:p>
    <w:p w14:paraId="0CFC9002" w14:textId="77777777" w:rsidR="00F028BB" w:rsidRDefault="00F028BB">
      <w:pPr>
        <w:spacing w:line="360" w:lineRule="auto"/>
        <w:rPr>
          <w:rFonts w:ascii="宋体" w:hAnsi="宋体" w:cs="宋体"/>
          <w:sz w:val="24"/>
          <w:szCs w:val="24"/>
        </w:rPr>
      </w:pPr>
    </w:p>
    <w:p w14:paraId="502D658E" w14:textId="77777777" w:rsidR="00F028BB" w:rsidRDefault="00F028BB">
      <w:pPr>
        <w:spacing w:line="360" w:lineRule="auto"/>
        <w:rPr>
          <w:rFonts w:ascii="宋体" w:hAnsi="宋体" w:cs="宋体"/>
          <w:sz w:val="24"/>
          <w:szCs w:val="24"/>
        </w:rPr>
      </w:pPr>
    </w:p>
    <w:p w14:paraId="789DE7B4" w14:textId="77777777" w:rsidR="00F028BB" w:rsidRDefault="00F028BB">
      <w:pPr>
        <w:spacing w:line="360" w:lineRule="auto"/>
        <w:rPr>
          <w:rFonts w:ascii="宋体" w:hAnsi="宋体" w:cs="宋体"/>
          <w:sz w:val="24"/>
          <w:szCs w:val="24"/>
        </w:rPr>
      </w:pPr>
    </w:p>
    <w:p w14:paraId="5CCECC8A" w14:textId="77777777" w:rsidR="00F028BB" w:rsidRDefault="00000000">
      <w:pPr>
        <w:spacing w:line="360" w:lineRule="auto"/>
        <w:jc w:val="left"/>
        <w:rPr>
          <w:rFonts w:ascii="宋体" w:hAnsi="宋体" w:cs="宋体"/>
          <w:b/>
          <w:bCs/>
          <w:sz w:val="24"/>
          <w:szCs w:val="24"/>
        </w:rPr>
      </w:pPr>
      <w:bookmarkStart w:id="111" w:name="_Toc14131_WPSOffice_Level1"/>
      <w:r>
        <w:rPr>
          <w:rFonts w:ascii="宋体" w:hAnsi="宋体" w:cs="宋体" w:hint="eastAsia"/>
          <w:b/>
          <w:bCs/>
          <w:sz w:val="24"/>
          <w:szCs w:val="24"/>
        </w:rPr>
        <w:t>附件四—2、违约声明</w:t>
      </w:r>
      <w:bookmarkEnd w:id="111"/>
    </w:p>
    <w:p w14:paraId="0489B68F" w14:textId="77777777" w:rsidR="00F028BB" w:rsidRDefault="00F028BB">
      <w:pPr>
        <w:jc w:val="center"/>
        <w:rPr>
          <w:b/>
          <w:bCs/>
          <w:sz w:val="28"/>
          <w:szCs w:val="28"/>
        </w:rPr>
      </w:pPr>
    </w:p>
    <w:p w14:paraId="322D390F" w14:textId="77777777" w:rsidR="00F028BB" w:rsidRDefault="00F028BB">
      <w:pPr>
        <w:jc w:val="center"/>
        <w:rPr>
          <w:b/>
          <w:bCs/>
          <w:sz w:val="28"/>
          <w:szCs w:val="28"/>
        </w:rPr>
      </w:pPr>
    </w:p>
    <w:p w14:paraId="0BF2B544" w14:textId="77777777" w:rsidR="00F028BB" w:rsidRDefault="00000000">
      <w:pPr>
        <w:jc w:val="center"/>
        <w:rPr>
          <w:b/>
          <w:bCs/>
          <w:sz w:val="28"/>
          <w:szCs w:val="28"/>
        </w:rPr>
      </w:pPr>
      <w:bookmarkStart w:id="112" w:name="_Toc8788_WPSOffice_Level1"/>
      <w:r>
        <w:rPr>
          <w:rFonts w:hint="eastAsia"/>
          <w:b/>
          <w:bCs/>
          <w:sz w:val="28"/>
          <w:szCs w:val="28"/>
        </w:rPr>
        <w:t>违约声明</w:t>
      </w:r>
      <w:bookmarkEnd w:id="112"/>
    </w:p>
    <w:p w14:paraId="7920A9BF" w14:textId="77777777" w:rsidR="00F028BB" w:rsidRDefault="00F028BB">
      <w:pPr>
        <w:jc w:val="center"/>
        <w:rPr>
          <w:b/>
          <w:bCs/>
          <w:sz w:val="24"/>
          <w:szCs w:val="24"/>
        </w:rPr>
      </w:pPr>
    </w:p>
    <w:p w14:paraId="751CFF7E" w14:textId="77777777" w:rsidR="00F028BB" w:rsidRDefault="00000000">
      <w:pPr>
        <w:adjustRightInd w:val="0"/>
        <w:snapToGrid w:val="0"/>
        <w:spacing w:line="480" w:lineRule="auto"/>
        <w:jc w:val="left"/>
        <w:rPr>
          <w:b/>
          <w:bCs/>
          <w:sz w:val="24"/>
          <w:szCs w:val="24"/>
        </w:rPr>
      </w:pPr>
      <w:r>
        <w:rPr>
          <w:rFonts w:hint="eastAsia"/>
          <w:b/>
          <w:bCs/>
          <w:sz w:val="24"/>
          <w:szCs w:val="24"/>
          <w:u w:val="single"/>
        </w:rPr>
        <w:t xml:space="preserve">               </w:t>
      </w:r>
      <w:r>
        <w:rPr>
          <w:rFonts w:hint="eastAsia"/>
          <w:b/>
          <w:bCs/>
          <w:sz w:val="24"/>
          <w:szCs w:val="24"/>
        </w:rPr>
        <w:t xml:space="preserve"> </w:t>
      </w:r>
      <w:r>
        <w:rPr>
          <w:rFonts w:hint="eastAsia"/>
          <w:b/>
          <w:bCs/>
          <w:sz w:val="24"/>
          <w:szCs w:val="24"/>
        </w:rPr>
        <w:t>：</w:t>
      </w:r>
    </w:p>
    <w:p w14:paraId="74826F65" w14:textId="77777777" w:rsidR="00F028BB" w:rsidRDefault="00000000">
      <w:pPr>
        <w:adjustRightInd w:val="0"/>
        <w:snapToGrid w:val="0"/>
        <w:spacing w:line="480" w:lineRule="auto"/>
        <w:ind w:firstLineChars="200" w:firstLine="480"/>
        <w:rPr>
          <w:sz w:val="24"/>
          <w:szCs w:val="24"/>
        </w:rPr>
      </w:pPr>
      <w:r>
        <w:rPr>
          <w:rFonts w:hint="eastAsia"/>
          <w:sz w:val="24"/>
          <w:szCs w:val="24"/>
        </w:rPr>
        <w:t>我司与</w:t>
      </w:r>
      <w:r>
        <w:rPr>
          <w:rFonts w:hint="eastAsia"/>
          <w:sz w:val="24"/>
          <w:szCs w:val="24"/>
        </w:rPr>
        <w:t xml:space="preserve"> </w:t>
      </w:r>
      <w:r>
        <w:rPr>
          <w:rFonts w:hint="eastAsia"/>
          <w:sz w:val="24"/>
          <w:szCs w:val="24"/>
          <w:u w:val="single"/>
        </w:rPr>
        <w:t xml:space="preserve">          </w:t>
      </w:r>
      <w:r>
        <w:rPr>
          <w:rFonts w:hint="eastAsia"/>
          <w:sz w:val="24"/>
          <w:szCs w:val="24"/>
        </w:rPr>
        <w:t>签订的</w:t>
      </w:r>
      <w:r>
        <w:rPr>
          <w:rFonts w:hint="eastAsia"/>
          <w:sz w:val="24"/>
          <w:szCs w:val="24"/>
          <w:u w:val="single"/>
        </w:rPr>
        <w:t xml:space="preserve">     </w:t>
      </w:r>
      <w:r>
        <w:rPr>
          <w:rFonts w:hint="eastAsia"/>
          <w:sz w:val="24"/>
          <w:szCs w:val="24"/>
        </w:rPr>
        <w:t>合同（编号：</w:t>
      </w:r>
      <w:r>
        <w:rPr>
          <w:rFonts w:hint="eastAsia"/>
          <w:sz w:val="24"/>
          <w:szCs w:val="24"/>
          <w:u w:val="single"/>
        </w:rPr>
        <w:t xml:space="preserve">   </w:t>
      </w:r>
      <w:r>
        <w:rPr>
          <w:rFonts w:hint="eastAsia"/>
          <w:sz w:val="24"/>
          <w:szCs w:val="24"/>
        </w:rPr>
        <w:t>），</w:t>
      </w:r>
      <w:r>
        <w:rPr>
          <w:rFonts w:hint="eastAsia"/>
          <w:sz w:val="24"/>
          <w:szCs w:val="24"/>
        </w:rPr>
        <w:t xml:space="preserve"> </w:t>
      </w:r>
      <w:r>
        <w:rPr>
          <w:rFonts w:hint="eastAsia"/>
          <w:sz w:val="24"/>
          <w:szCs w:val="24"/>
          <w:u w:val="single"/>
        </w:rPr>
        <w:t xml:space="preserve">    </w:t>
      </w:r>
      <w:r>
        <w:rPr>
          <w:rFonts w:hint="eastAsia"/>
          <w:sz w:val="24"/>
          <w:szCs w:val="24"/>
        </w:rPr>
        <w:t>公司因</w:t>
      </w:r>
      <w:r>
        <w:rPr>
          <w:rFonts w:hint="eastAsia"/>
          <w:sz w:val="24"/>
          <w:szCs w:val="24"/>
          <w:u w:val="single"/>
        </w:rPr>
        <w:t xml:space="preserve">                 </w:t>
      </w:r>
      <w:r>
        <w:rPr>
          <w:rFonts w:hint="eastAsia"/>
          <w:sz w:val="24"/>
          <w:szCs w:val="24"/>
        </w:rPr>
        <w:t>没有</w:t>
      </w:r>
      <w:proofErr w:type="gramStart"/>
      <w:r>
        <w:rPr>
          <w:rFonts w:hint="eastAsia"/>
          <w:sz w:val="24"/>
          <w:szCs w:val="24"/>
        </w:rPr>
        <w:t>恰当履行</w:t>
      </w:r>
      <w:proofErr w:type="gramEnd"/>
      <w:r>
        <w:rPr>
          <w:rFonts w:hint="eastAsia"/>
          <w:sz w:val="24"/>
          <w:szCs w:val="24"/>
        </w:rPr>
        <w:t>合同项下义务，违反了上述合同第</w:t>
      </w:r>
      <w:r>
        <w:rPr>
          <w:rFonts w:hint="eastAsia"/>
          <w:sz w:val="24"/>
          <w:szCs w:val="24"/>
          <w:u w:val="single"/>
        </w:rPr>
        <w:t xml:space="preserve">   </w:t>
      </w:r>
      <w:r>
        <w:rPr>
          <w:rFonts w:hint="eastAsia"/>
          <w:sz w:val="24"/>
          <w:szCs w:val="24"/>
        </w:rPr>
        <w:t>条，该事实确凿。</w:t>
      </w:r>
    </w:p>
    <w:p w14:paraId="4AF861D0" w14:textId="77777777" w:rsidR="00F028BB" w:rsidRDefault="00000000">
      <w:pPr>
        <w:adjustRightInd w:val="0"/>
        <w:snapToGrid w:val="0"/>
        <w:spacing w:line="480" w:lineRule="auto"/>
        <w:ind w:firstLineChars="200" w:firstLine="480"/>
        <w:rPr>
          <w:sz w:val="24"/>
          <w:szCs w:val="24"/>
        </w:rPr>
      </w:pPr>
      <w:r>
        <w:rPr>
          <w:rFonts w:hint="eastAsia"/>
          <w:sz w:val="24"/>
          <w:szCs w:val="24"/>
        </w:rPr>
        <w:t>特此声明。</w:t>
      </w:r>
    </w:p>
    <w:p w14:paraId="35CD4699" w14:textId="77777777" w:rsidR="00F028BB" w:rsidRDefault="00F028BB">
      <w:pPr>
        <w:adjustRightInd w:val="0"/>
        <w:snapToGrid w:val="0"/>
        <w:spacing w:line="480" w:lineRule="auto"/>
        <w:ind w:firstLineChars="200" w:firstLine="480"/>
        <w:rPr>
          <w:sz w:val="24"/>
          <w:szCs w:val="24"/>
        </w:rPr>
      </w:pPr>
    </w:p>
    <w:p w14:paraId="1F1A33DA" w14:textId="77777777" w:rsidR="00F028BB" w:rsidRDefault="00F028BB">
      <w:pPr>
        <w:adjustRightInd w:val="0"/>
        <w:snapToGrid w:val="0"/>
        <w:spacing w:line="480" w:lineRule="auto"/>
        <w:ind w:firstLineChars="200" w:firstLine="480"/>
        <w:rPr>
          <w:sz w:val="24"/>
          <w:szCs w:val="24"/>
        </w:rPr>
      </w:pPr>
    </w:p>
    <w:p w14:paraId="4B43E49F" w14:textId="77777777" w:rsidR="00F028BB" w:rsidRDefault="00F028BB">
      <w:pPr>
        <w:adjustRightInd w:val="0"/>
        <w:snapToGrid w:val="0"/>
        <w:spacing w:line="480" w:lineRule="auto"/>
        <w:ind w:firstLineChars="200" w:firstLine="480"/>
        <w:rPr>
          <w:sz w:val="24"/>
          <w:szCs w:val="24"/>
        </w:rPr>
      </w:pPr>
    </w:p>
    <w:p w14:paraId="06A68AF8" w14:textId="77777777" w:rsidR="00F028BB" w:rsidRDefault="00000000">
      <w:pPr>
        <w:adjustRightInd w:val="0"/>
        <w:snapToGrid w:val="0"/>
        <w:spacing w:line="480" w:lineRule="auto"/>
        <w:rPr>
          <w:sz w:val="24"/>
          <w:szCs w:val="24"/>
          <w:u w:val="single"/>
        </w:rPr>
      </w:pPr>
      <w:r>
        <w:rPr>
          <w:rFonts w:hint="eastAsia"/>
          <w:sz w:val="24"/>
          <w:szCs w:val="24"/>
        </w:rPr>
        <w:t xml:space="preserve">                                     </w:t>
      </w:r>
      <w:r>
        <w:rPr>
          <w:rFonts w:hint="eastAsia"/>
          <w:sz w:val="24"/>
          <w:szCs w:val="24"/>
        </w:rPr>
        <w:t>签章</w:t>
      </w:r>
      <w:r>
        <w:rPr>
          <w:rFonts w:hint="eastAsia"/>
          <w:sz w:val="24"/>
          <w:szCs w:val="24"/>
          <w:u w:val="single"/>
        </w:rPr>
        <w:t xml:space="preserve">          </w:t>
      </w:r>
    </w:p>
    <w:p w14:paraId="3E2E1274" w14:textId="77777777" w:rsidR="00F028BB" w:rsidRDefault="00000000">
      <w:pPr>
        <w:tabs>
          <w:tab w:val="left" w:pos="5585"/>
        </w:tabs>
        <w:adjustRightInd w:val="0"/>
        <w:snapToGrid w:val="0"/>
        <w:spacing w:line="480" w:lineRule="auto"/>
        <w:rPr>
          <w:sz w:val="24"/>
          <w:szCs w:val="24"/>
          <w:u w:val="single"/>
        </w:rPr>
      </w:pPr>
      <w:r>
        <w:rPr>
          <w:rFonts w:hint="eastAsia"/>
          <w:sz w:val="24"/>
          <w:szCs w:val="24"/>
        </w:rPr>
        <w:t xml:space="preserve">                                     </w:t>
      </w:r>
      <w:r>
        <w:rPr>
          <w:rFonts w:hint="eastAsia"/>
          <w:sz w:val="24"/>
          <w:szCs w:val="24"/>
        </w:rPr>
        <w:t>法定代表人签字：</w:t>
      </w:r>
      <w:r>
        <w:rPr>
          <w:rFonts w:hint="eastAsia"/>
          <w:sz w:val="24"/>
          <w:szCs w:val="24"/>
          <w:u w:val="single"/>
        </w:rPr>
        <w:t xml:space="preserve">      </w:t>
      </w:r>
    </w:p>
    <w:p w14:paraId="0886B520" w14:textId="77777777" w:rsidR="00F028BB" w:rsidRDefault="00000000">
      <w:pPr>
        <w:tabs>
          <w:tab w:val="left" w:pos="5261"/>
        </w:tabs>
        <w:adjustRightInd w:val="0"/>
        <w:snapToGrid w:val="0"/>
        <w:spacing w:line="480" w:lineRule="auto"/>
        <w:rPr>
          <w:sz w:val="24"/>
          <w:szCs w:val="24"/>
        </w:rPr>
      </w:pPr>
      <w:r>
        <w:rPr>
          <w:rFonts w:hint="eastAsia"/>
          <w:sz w:val="24"/>
          <w:szCs w:val="24"/>
        </w:rPr>
        <w:t xml:space="preserve">                                      </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32DF3CF4" w14:textId="77777777" w:rsidR="00F028BB" w:rsidRDefault="00F028BB">
      <w:pPr>
        <w:pStyle w:val="2"/>
        <w:rPr>
          <w:sz w:val="24"/>
          <w:szCs w:val="24"/>
        </w:rPr>
      </w:pPr>
    </w:p>
    <w:p w14:paraId="39323C8D" w14:textId="77777777" w:rsidR="00F028BB" w:rsidRDefault="00F028BB">
      <w:pPr>
        <w:rPr>
          <w:sz w:val="24"/>
          <w:szCs w:val="24"/>
        </w:rPr>
      </w:pPr>
    </w:p>
    <w:p w14:paraId="5749B3E1" w14:textId="77777777" w:rsidR="00F028BB" w:rsidRDefault="00F028BB">
      <w:pPr>
        <w:pStyle w:val="2"/>
        <w:rPr>
          <w:sz w:val="24"/>
          <w:szCs w:val="24"/>
        </w:rPr>
      </w:pPr>
    </w:p>
    <w:p w14:paraId="4186A398" w14:textId="77777777" w:rsidR="00F028BB" w:rsidRDefault="00F028BB">
      <w:pPr>
        <w:rPr>
          <w:sz w:val="24"/>
          <w:szCs w:val="24"/>
        </w:rPr>
      </w:pPr>
    </w:p>
    <w:p w14:paraId="653EC46D" w14:textId="77777777" w:rsidR="00F028BB" w:rsidRDefault="00F028BB">
      <w:pPr>
        <w:pStyle w:val="2"/>
        <w:rPr>
          <w:sz w:val="24"/>
          <w:szCs w:val="24"/>
        </w:rPr>
      </w:pPr>
    </w:p>
    <w:p w14:paraId="34026B01" w14:textId="77777777" w:rsidR="00F028BB" w:rsidRDefault="00F028BB">
      <w:pPr>
        <w:rPr>
          <w:sz w:val="24"/>
          <w:szCs w:val="24"/>
        </w:rPr>
      </w:pPr>
    </w:p>
    <w:p w14:paraId="5BCFE44C" w14:textId="77777777" w:rsidR="00F028BB" w:rsidRDefault="00000000">
      <w:pPr>
        <w:pStyle w:val="2"/>
        <w:tabs>
          <w:tab w:val="center" w:pos="4511"/>
        </w:tabs>
        <w:rPr>
          <w:rFonts w:ascii="Times New Roman" w:hAnsi="Times New Roman"/>
          <w:b w:val="0"/>
          <w:sz w:val="28"/>
          <w:szCs w:val="28"/>
        </w:rPr>
      </w:pPr>
      <w:r>
        <w:rPr>
          <w:rFonts w:ascii="Times New Roman" w:hAnsi="Times New Roman"/>
          <w:b w:val="0"/>
          <w:sz w:val="28"/>
          <w:szCs w:val="28"/>
        </w:rPr>
        <w:lastRenderedPageBreak/>
        <w:t>附件五：联合体协议书</w:t>
      </w:r>
    </w:p>
    <w:p w14:paraId="517616C4" w14:textId="77777777" w:rsidR="00F028BB" w:rsidRDefault="00000000">
      <w:pPr>
        <w:jc w:val="center"/>
        <w:rPr>
          <w:rFonts w:ascii="仿宋" w:eastAsia="仿宋" w:hAnsi="仿宋" w:cs="仿宋"/>
          <w:b/>
          <w:snapToGrid w:val="0"/>
          <w:color w:val="000000"/>
          <w:sz w:val="28"/>
          <w:szCs w:val="28"/>
        </w:rPr>
      </w:pPr>
      <w:r>
        <w:rPr>
          <w:rFonts w:ascii="仿宋" w:eastAsia="仿宋" w:hAnsi="仿宋" w:cs="仿宋" w:hint="eastAsia"/>
          <w:b/>
          <w:snapToGrid w:val="0"/>
          <w:color w:val="000000"/>
          <w:sz w:val="28"/>
          <w:szCs w:val="28"/>
        </w:rPr>
        <w:t>联合体协议书（联合体参与竞买时提供）</w:t>
      </w:r>
    </w:p>
    <w:p w14:paraId="3A545145" w14:textId="77777777" w:rsidR="00F028BB" w:rsidRDefault="00000000">
      <w:pPr>
        <w:pStyle w:val="a5"/>
        <w:tabs>
          <w:tab w:val="left" w:pos="2342"/>
          <w:tab w:val="left" w:pos="6140"/>
        </w:tabs>
        <w:ind w:firstLineChars="200" w:firstLine="480"/>
        <w:rPr>
          <w:rFonts w:ascii="仿宋" w:eastAsia="仿宋" w:hAnsi="仿宋"/>
          <w:sz w:val="24"/>
        </w:rPr>
      </w:pPr>
      <w:r>
        <w:rPr>
          <w:rFonts w:ascii="仿宋" w:eastAsia="仿宋" w:hAnsi="仿宋"/>
          <w:sz w:val="24"/>
          <w:u w:val="single"/>
        </w:rPr>
        <w:tab/>
      </w:r>
      <w:r>
        <w:rPr>
          <w:rFonts w:ascii="仿宋" w:eastAsia="仿宋" w:hAnsi="仿宋"/>
          <w:sz w:val="24"/>
        </w:rPr>
        <w:t>（所</w:t>
      </w:r>
      <w:r>
        <w:rPr>
          <w:rFonts w:ascii="仿宋" w:eastAsia="仿宋" w:hAnsi="仿宋"/>
          <w:spacing w:val="-3"/>
          <w:sz w:val="24"/>
        </w:rPr>
        <w:t>有</w:t>
      </w:r>
      <w:r>
        <w:rPr>
          <w:rFonts w:ascii="仿宋" w:eastAsia="仿宋" w:hAnsi="仿宋"/>
          <w:sz w:val="24"/>
        </w:rPr>
        <w:t>成员单位名称）自愿组成</w:t>
      </w:r>
      <w:r>
        <w:rPr>
          <w:rFonts w:ascii="仿宋" w:eastAsia="仿宋" w:hAnsi="仿宋"/>
          <w:sz w:val="24"/>
          <w:u w:val="single"/>
        </w:rPr>
        <w:tab/>
      </w:r>
      <w:r>
        <w:rPr>
          <w:rFonts w:ascii="仿宋" w:eastAsia="仿宋" w:hAnsi="仿宋"/>
          <w:sz w:val="24"/>
        </w:rPr>
        <w:t>（联合体名称）联合体，共同参加</w:t>
      </w:r>
      <w:r>
        <w:rPr>
          <w:rFonts w:ascii="仿宋" w:eastAsia="仿宋" w:hAnsi="仿宋"/>
          <w:sz w:val="24"/>
          <w:u w:val="single"/>
        </w:rPr>
        <w:tab/>
      </w:r>
      <w:r>
        <w:rPr>
          <w:rFonts w:ascii="仿宋" w:eastAsia="仿宋" w:hAnsi="仿宋"/>
          <w:spacing w:val="-3"/>
          <w:sz w:val="24"/>
        </w:rPr>
        <w:t>（</w:t>
      </w:r>
      <w:r>
        <w:rPr>
          <w:rFonts w:ascii="仿宋" w:eastAsia="仿宋" w:hAnsi="仿宋"/>
          <w:sz w:val="24"/>
        </w:rPr>
        <w:t>项目</w:t>
      </w:r>
      <w:r>
        <w:rPr>
          <w:rFonts w:ascii="仿宋" w:eastAsia="仿宋" w:hAnsi="仿宋"/>
          <w:spacing w:val="-3"/>
          <w:sz w:val="24"/>
        </w:rPr>
        <w:t>名</w:t>
      </w:r>
      <w:r>
        <w:rPr>
          <w:rFonts w:ascii="仿宋" w:eastAsia="仿宋" w:hAnsi="仿宋"/>
          <w:sz w:val="24"/>
        </w:rPr>
        <w:t>称）</w:t>
      </w:r>
      <w:r>
        <w:rPr>
          <w:rFonts w:ascii="仿宋" w:eastAsia="仿宋" w:hAnsi="仿宋" w:hint="eastAsia"/>
          <w:sz w:val="24"/>
        </w:rPr>
        <w:t>拍卖</w:t>
      </w:r>
      <w:r>
        <w:rPr>
          <w:rFonts w:ascii="仿宋" w:eastAsia="仿宋" w:hAnsi="仿宋"/>
          <w:sz w:val="24"/>
        </w:rPr>
        <w:t>项</w:t>
      </w:r>
      <w:r>
        <w:rPr>
          <w:rFonts w:ascii="仿宋" w:eastAsia="仿宋" w:hAnsi="仿宋"/>
          <w:spacing w:val="-3"/>
          <w:sz w:val="24"/>
        </w:rPr>
        <w:t>目</w:t>
      </w:r>
      <w:r>
        <w:rPr>
          <w:rFonts w:ascii="仿宋" w:eastAsia="仿宋" w:hAnsi="仿宋" w:hint="eastAsia"/>
          <w:spacing w:val="-3"/>
          <w:sz w:val="24"/>
        </w:rPr>
        <w:t>竞拍</w:t>
      </w:r>
      <w:r>
        <w:rPr>
          <w:rFonts w:ascii="仿宋" w:eastAsia="仿宋" w:hAnsi="仿宋"/>
          <w:spacing w:val="-3"/>
          <w:sz w:val="24"/>
        </w:rPr>
        <w:t>。</w:t>
      </w:r>
      <w:r>
        <w:rPr>
          <w:rFonts w:ascii="仿宋" w:eastAsia="仿宋" w:hAnsi="仿宋"/>
          <w:sz w:val="24"/>
        </w:rPr>
        <w:t>现</w:t>
      </w:r>
      <w:r>
        <w:rPr>
          <w:rFonts w:ascii="仿宋" w:eastAsia="仿宋" w:hAnsi="仿宋"/>
          <w:spacing w:val="-3"/>
          <w:sz w:val="24"/>
        </w:rPr>
        <w:t>就</w:t>
      </w:r>
      <w:r>
        <w:rPr>
          <w:rFonts w:ascii="仿宋" w:eastAsia="仿宋" w:hAnsi="仿宋"/>
          <w:sz w:val="24"/>
        </w:rPr>
        <w:t>联</w:t>
      </w:r>
      <w:r>
        <w:rPr>
          <w:rFonts w:ascii="仿宋" w:eastAsia="仿宋" w:hAnsi="仿宋"/>
          <w:spacing w:val="-3"/>
          <w:sz w:val="24"/>
        </w:rPr>
        <w:t>合</w:t>
      </w:r>
      <w:r>
        <w:rPr>
          <w:rFonts w:ascii="仿宋" w:eastAsia="仿宋" w:hAnsi="仿宋"/>
          <w:sz w:val="24"/>
        </w:rPr>
        <w:t>体</w:t>
      </w:r>
      <w:r>
        <w:rPr>
          <w:rFonts w:ascii="仿宋" w:eastAsia="仿宋" w:hAnsi="仿宋" w:hint="eastAsia"/>
          <w:sz w:val="24"/>
        </w:rPr>
        <w:t>参与拍卖</w:t>
      </w:r>
      <w:r>
        <w:rPr>
          <w:rFonts w:ascii="仿宋" w:eastAsia="仿宋" w:hAnsi="仿宋"/>
          <w:sz w:val="24"/>
        </w:rPr>
        <w:t>事宜订立如下协议。</w:t>
      </w:r>
    </w:p>
    <w:p w14:paraId="4FBE8567" w14:textId="77777777" w:rsidR="00F028BB" w:rsidRDefault="00000000">
      <w:pPr>
        <w:pStyle w:val="11"/>
        <w:numPr>
          <w:ilvl w:val="0"/>
          <w:numId w:val="1"/>
        </w:numPr>
        <w:tabs>
          <w:tab w:val="left" w:pos="925"/>
          <w:tab w:val="left" w:pos="2813"/>
          <w:tab w:val="left" w:pos="5754"/>
        </w:tabs>
        <w:autoSpaceDE w:val="0"/>
        <w:autoSpaceDN w:val="0"/>
        <w:spacing w:before="53"/>
        <w:ind w:firstLine="480"/>
        <w:rPr>
          <w:rFonts w:ascii="仿宋" w:eastAsia="仿宋" w:hAnsi="仿宋"/>
          <w:sz w:val="24"/>
        </w:rPr>
      </w:pPr>
      <w:r>
        <w:rPr>
          <w:rFonts w:ascii="仿宋" w:eastAsia="仿宋" w:hAnsi="仿宋"/>
          <w:sz w:val="24"/>
          <w:u w:val="single"/>
        </w:rPr>
        <w:tab/>
      </w:r>
      <w:r>
        <w:rPr>
          <w:rFonts w:ascii="仿宋" w:eastAsia="仿宋" w:hAnsi="仿宋"/>
          <w:spacing w:val="-3"/>
          <w:sz w:val="24"/>
        </w:rPr>
        <w:t>（</w:t>
      </w:r>
      <w:r>
        <w:rPr>
          <w:rFonts w:ascii="仿宋" w:eastAsia="仿宋" w:hAnsi="仿宋"/>
          <w:sz w:val="24"/>
        </w:rPr>
        <w:t>某成</w:t>
      </w:r>
      <w:r>
        <w:rPr>
          <w:rFonts w:ascii="仿宋" w:eastAsia="仿宋" w:hAnsi="仿宋"/>
          <w:spacing w:val="-3"/>
          <w:sz w:val="24"/>
        </w:rPr>
        <w:t>员</w:t>
      </w:r>
      <w:r>
        <w:rPr>
          <w:rFonts w:ascii="仿宋" w:eastAsia="仿宋" w:hAnsi="仿宋"/>
          <w:sz w:val="24"/>
        </w:rPr>
        <w:t>单</w:t>
      </w:r>
      <w:r>
        <w:rPr>
          <w:rFonts w:ascii="仿宋" w:eastAsia="仿宋" w:hAnsi="仿宋"/>
          <w:spacing w:val="-3"/>
          <w:sz w:val="24"/>
        </w:rPr>
        <w:t>位</w:t>
      </w:r>
      <w:r>
        <w:rPr>
          <w:rFonts w:ascii="仿宋" w:eastAsia="仿宋" w:hAnsi="仿宋"/>
          <w:sz w:val="24"/>
        </w:rPr>
        <w:t>名</w:t>
      </w:r>
      <w:r>
        <w:rPr>
          <w:rFonts w:ascii="仿宋" w:eastAsia="仿宋" w:hAnsi="仿宋"/>
          <w:spacing w:val="-3"/>
          <w:sz w:val="24"/>
        </w:rPr>
        <w:t>称</w:t>
      </w:r>
      <w:r>
        <w:rPr>
          <w:rFonts w:ascii="仿宋" w:eastAsia="仿宋" w:hAnsi="仿宋"/>
          <w:sz w:val="24"/>
        </w:rPr>
        <w:t>）</w:t>
      </w:r>
      <w:r>
        <w:rPr>
          <w:rFonts w:ascii="仿宋" w:eastAsia="仿宋" w:hAnsi="仿宋"/>
          <w:spacing w:val="-3"/>
          <w:sz w:val="24"/>
        </w:rPr>
        <w:t>为</w:t>
      </w:r>
      <w:r>
        <w:rPr>
          <w:rFonts w:ascii="仿宋" w:eastAsia="仿宋" w:hAnsi="仿宋"/>
          <w:spacing w:val="-3"/>
          <w:sz w:val="24"/>
          <w:u w:val="single"/>
        </w:rPr>
        <w:tab/>
      </w:r>
      <w:r>
        <w:rPr>
          <w:rFonts w:ascii="仿宋" w:eastAsia="仿宋" w:hAnsi="仿宋"/>
          <w:spacing w:val="-3"/>
          <w:sz w:val="24"/>
        </w:rPr>
        <w:t>（</w:t>
      </w:r>
      <w:r>
        <w:rPr>
          <w:rFonts w:ascii="仿宋" w:eastAsia="仿宋" w:hAnsi="仿宋"/>
          <w:sz w:val="24"/>
        </w:rPr>
        <w:t>联</w:t>
      </w:r>
      <w:r>
        <w:rPr>
          <w:rFonts w:ascii="仿宋" w:eastAsia="仿宋" w:hAnsi="仿宋"/>
          <w:spacing w:val="-3"/>
          <w:sz w:val="24"/>
        </w:rPr>
        <w:t>合</w:t>
      </w:r>
      <w:r>
        <w:rPr>
          <w:rFonts w:ascii="仿宋" w:eastAsia="仿宋" w:hAnsi="仿宋"/>
          <w:sz w:val="24"/>
        </w:rPr>
        <w:t>体</w:t>
      </w:r>
      <w:r>
        <w:rPr>
          <w:rFonts w:ascii="仿宋" w:eastAsia="仿宋" w:hAnsi="仿宋"/>
          <w:spacing w:val="-3"/>
          <w:sz w:val="24"/>
        </w:rPr>
        <w:t>名</w:t>
      </w:r>
      <w:r>
        <w:rPr>
          <w:rFonts w:ascii="仿宋" w:eastAsia="仿宋" w:hAnsi="仿宋"/>
          <w:sz w:val="24"/>
        </w:rPr>
        <w:t>称</w:t>
      </w:r>
      <w:r>
        <w:rPr>
          <w:rFonts w:ascii="仿宋" w:eastAsia="仿宋" w:hAnsi="仿宋"/>
          <w:spacing w:val="-3"/>
          <w:sz w:val="24"/>
        </w:rPr>
        <w:t>）</w:t>
      </w:r>
      <w:r>
        <w:rPr>
          <w:rFonts w:ascii="仿宋" w:eastAsia="仿宋" w:hAnsi="仿宋"/>
          <w:sz w:val="24"/>
        </w:rPr>
        <w:t>牵</w:t>
      </w:r>
      <w:r>
        <w:rPr>
          <w:rFonts w:ascii="仿宋" w:eastAsia="仿宋" w:hAnsi="仿宋"/>
          <w:spacing w:val="-3"/>
          <w:sz w:val="24"/>
        </w:rPr>
        <w:t>头人</w:t>
      </w:r>
      <w:r>
        <w:rPr>
          <w:rFonts w:ascii="仿宋" w:eastAsia="仿宋" w:hAnsi="仿宋"/>
          <w:sz w:val="24"/>
        </w:rPr>
        <w:t>。</w:t>
      </w:r>
    </w:p>
    <w:p w14:paraId="5B10A93E" w14:textId="77777777" w:rsidR="00F028BB" w:rsidRDefault="00000000">
      <w:pPr>
        <w:pStyle w:val="11"/>
        <w:numPr>
          <w:ilvl w:val="0"/>
          <w:numId w:val="1"/>
        </w:numPr>
        <w:tabs>
          <w:tab w:val="left" w:pos="925"/>
        </w:tabs>
        <w:autoSpaceDE w:val="0"/>
        <w:autoSpaceDN w:val="0"/>
        <w:spacing w:before="53"/>
        <w:ind w:right="588" w:firstLine="444"/>
        <w:rPr>
          <w:rFonts w:ascii="仿宋" w:eastAsia="仿宋" w:hAnsi="仿宋"/>
          <w:sz w:val="24"/>
        </w:rPr>
      </w:pPr>
      <w:r>
        <w:rPr>
          <w:rFonts w:ascii="仿宋" w:eastAsia="仿宋" w:hAnsi="仿宋"/>
          <w:spacing w:val="-9"/>
          <w:sz w:val="24"/>
        </w:rPr>
        <w:t>联合体各成员授权牵头人代表联合体参加</w:t>
      </w:r>
      <w:r>
        <w:rPr>
          <w:rFonts w:ascii="仿宋" w:eastAsia="仿宋" w:hAnsi="仿宋" w:hint="eastAsia"/>
          <w:spacing w:val="-9"/>
          <w:sz w:val="24"/>
        </w:rPr>
        <w:t>拍卖</w:t>
      </w:r>
      <w:r>
        <w:rPr>
          <w:rFonts w:ascii="仿宋" w:eastAsia="仿宋" w:hAnsi="仿宋"/>
          <w:spacing w:val="-9"/>
          <w:sz w:val="24"/>
        </w:rPr>
        <w:t>活动，签署文件，提交和接收相关的资料、</w:t>
      </w:r>
      <w:r>
        <w:rPr>
          <w:rFonts w:ascii="仿宋" w:eastAsia="仿宋" w:hAnsi="仿宋"/>
          <w:spacing w:val="-8"/>
          <w:sz w:val="24"/>
        </w:rPr>
        <w:t>信息及指示，进行合同谈判活动，负责合同实施阶段的组织和协调工作，</w:t>
      </w:r>
      <w:r>
        <w:rPr>
          <w:rFonts w:ascii="仿宋" w:eastAsia="仿宋" w:hAnsi="仿宋" w:hint="eastAsia"/>
          <w:spacing w:val="-8"/>
          <w:sz w:val="24"/>
        </w:rPr>
        <w:t>负责与转让方对接</w:t>
      </w:r>
      <w:r>
        <w:rPr>
          <w:rFonts w:ascii="仿宋" w:eastAsia="仿宋" w:hAnsi="仿宋"/>
          <w:spacing w:val="-8"/>
          <w:sz w:val="24"/>
        </w:rPr>
        <w:t>以及处理与本</w:t>
      </w:r>
      <w:r>
        <w:rPr>
          <w:rFonts w:ascii="仿宋" w:eastAsia="仿宋" w:hAnsi="仿宋" w:hint="eastAsia"/>
          <w:spacing w:val="-8"/>
          <w:sz w:val="24"/>
        </w:rPr>
        <w:t>拍卖</w:t>
      </w:r>
      <w:r>
        <w:rPr>
          <w:rFonts w:ascii="仿宋" w:eastAsia="仿宋" w:hAnsi="仿宋"/>
          <w:spacing w:val="-8"/>
          <w:sz w:val="24"/>
        </w:rPr>
        <w:t>项</w:t>
      </w:r>
      <w:r>
        <w:rPr>
          <w:rFonts w:ascii="仿宋" w:eastAsia="仿宋" w:hAnsi="仿宋"/>
          <w:spacing w:val="-5"/>
          <w:sz w:val="24"/>
        </w:rPr>
        <w:t>目有关的一切事宜。</w:t>
      </w:r>
    </w:p>
    <w:p w14:paraId="29398DC9" w14:textId="77777777" w:rsidR="00F028BB" w:rsidRDefault="00000000">
      <w:pPr>
        <w:pStyle w:val="11"/>
        <w:numPr>
          <w:ilvl w:val="0"/>
          <w:numId w:val="1"/>
        </w:numPr>
        <w:tabs>
          <w:tab w:val="left" w:pos="925"/>
        </w:tabs>
        <w:autoSpaceDE w:val="0"/>
        <w:autoSpaceDN w:val="0"/>
        <w:ind w:right="482" w:firstLine="464"/>
        <w:rPr>
          <w:rFonts w:ascii="仿宋" w:eastAsia="仿宋" w:hAnsi="仿宋"/>
          <w:sz w:val="24"/>
        </w:rPr>
      </w:pPr>
      <w:r>
        <w:rPr>
          <w:rFonts w:ascii="仿宋" w:eastAsia="仿宋" w:hAnsi="仿宋"/>
          <w:spacing w:val="-4"/>
          <w:sz w:val="24"/>
        </w:rPr>
        <w:t>联合体牵头人在本项目中签署的一切文件和处理的一切事宜，联合体各成员均予以承认。联合体各成员将严格按照</w:t>
      </w:r>
      <w:r>
        <w:rPr>
          <w:rFonts w:ascii="仿宋" w:eastAsia="仿宋" w:hAnsi="仿宋" w:hint="eastAsia"/>
          <w:spacing w:val="-4"/>
          <w:sz w:val="24"/>
        </w:rPr>
        <w:t>拍卖</w:t>
      </w:r>
      <w:r>
        <w:rPr>
          <w:rFonts w:ascii="仿宋" w:eastAsia="仿宋" w:hAnsi="仿宋"/>
          <w:spacing w:val="-4"/>
          <w:sz w:val="24"/>
        </w:rPr>
        <w:t>文件和合同的要求全面履行义务，并向</w:t>
      </w:r>
      <w:r>
        <w:rPr>
          <w:rFonts w:ascii="仿宋" w:eastAsia="仿宋" w:hAnsi="仿宋" w:hint="eastAsia"/>
          <w:spacing w:val="-4"/>
          <w:sz w:val="24"/>
        </w:rPr>
        <w:t>转让方</w:t>
      </w:r>
      <w:r>
        <w:rPr>
          <w:rFonts w:ascii="仿宋" w:eastAsia="仿宋" w:hAnsi="仿宋"/>
          <w:spacing w:val="-4"/>
          <w:sz w:val="24"/>
        </w:rPr>
        <w:t>承担连</w:t>
      </w:r>
      <w:r>
        <w:rPr>
          <w:rFonts w:ascii="仿宋" w:eastAsia="仿宋" w:hAnsi="仿宋"/>
          <w:spacing w:val="-3"/>
          <w:sz w:val="24"/>
        </w:rPr>
        <w:t>带责任。</w:t>
      </w:r>
    </w:p>
    <w:p w14:paraId="20011ED4" w14:textId="77777777" w:rsidR="00F028BB" w:rsidRDefault="00000000">
      <w:pPr>
        <w:pStyle w:val="11"/>
        <w:numPr>
          <w:ilvl w:val="0"/>
          <w:numId w:val="1"/>
        </w:numPr>
        <w:tabs>
          <w:tab w:val="left" w:pos="925"/>
          <w:tab w:val="left" w:pos="8881"/>
        </w:tabs>
        <w:autoSpaceDE w:val="0"/>
        <w:autoSpaceDN w:val="0"/>
        <w:ind w:firstLine="468"/>
        <w:rPr>
          <w:rFonts w:ascii="仿宋" w:eastAsia="仿宋" w:hAnsi="仿宋"/>
          <w:sz w:val="24"/>
        </w:rPr>
      </w:pPr>
      <w:r>
        <w:rPr>
          <w:rFonts w:ascii="仿宋" w:eastAsia="仿宋" w:hAnsi="仿宋"/>
          <w:spacing w:val="-3"/>
          <w:sz w:val="24"/>
        </w:rPr>
        <w:t>联</w:t>
      </w:r>
      <w:r>
        <w:rPr>
          <w:rFonts w:ascii="仿宋" w:eastAsia="仿宋" w:hAnsi="仿宋"/>
          <w:sz w:val="24"/>
        </w:rPr>
        <w:t>合</w:t>
      </w:r>
      <w:r>
        <w:rPr>
          <w:rFonts w:ascii="仿宋" w:eastAsia="仿宋" w:hAnsi="仿宋"/>
          <w:spacing w:val="-3"/>
          <w:sz w:val="24"/>
        </w:rPr>
        <w:t>体</w:t>
      </w:r>
      <w:r>
        <w:rPr>
          <w:rFonts w:ascii="仿宋" w:eastAsia="仿宋" w:hAnsi="仿宋"/>
          <w:sz w:val="24"/>
        </w:rPr>
        <w:t>各</w:t>
      </w:r>
      <w:r>
        <w:rPr>
          <w:rFonts w:ascii="仿宋" w:eastAsia="仿宋" w:hAnsi="仿宋"/>
          <w:spacing w:val="-3"/>
          <w:sz w:val="24"/>
        </w:rPr>
        <w:t>成</w:t>
      </w:r>
      <w:r>
        <w:rPr>
          <w:rFonts w:ascii="仿宋" w:eastAsia="仿宋" w:hAnsi="仿宋"/>
          <w:sz w:val="24"/>
        </w:rPr>
        <w:t>员</w:t>
      </w:r>
      <w:r>
        <w:rPr>
          <w:rFonts w:ascii="仿宋" w:eastAsia="仿宋" w:hAnsi="仿宋"/>
          <w:spacing w:val="-3"/>
          <w:sz w:val="24"/>
        </w:rPr>
        <w:t>单</w:t>
      </w:r>
      <w:r>
        <w:rPr>
          <w:rFonts w:ascii="仿宋" w:eastAsia="仿宋" w:hAnsi="仿宋"/>
          <w:sz w:val="24"/>
        </w:rPr>
        <w:t>位</w:t>
      </w:r>
      <w:r>
        <w:rPr>
          <w:rFonts w:ascii="仿宋" w:eastAsia="仿宋" w:hAnsi="仿宋"/>
          <w:spacing w:val="-3"/>
          <w:sz w:val="24"/>
        </w:rPr>
        <w:t>内部</w:t>
      </w:r>
      <w:r>
        <w:rPr>
          <w:rFonts w:ascii="仿宋" w:eastAsia="仿宋" w:hAnsi="仿宋"/>
          <w:sz w:val="24"/>
        </w:rPr>
        <w:t>的职</w:t>
      </w:r>
      <w:r>
        <w:rPr>
          <w:rFonts w:ascii="仿宋" w:eastAsia="仿宋" w:hAnsi="仿宋"/>
          <w:spacing w:val="-3"/>
          <w:sz w:val="24"/>
        </w:rPr>
        <w:t>责</w:t>
      </w:r>
      <w:r>
        <w:rPr>
          <w:rFonts w:ascii="仿宋" w:eastAsia="仿宋" w:hAnsi="仿宋"/>
          <w:sz w:val="24"/>
        </w:rPr>
        <w:t>分</w:t>
      </w:r>
      <w:r>
        <w:rPr>
          <w:rFonts w:ascii="仿宋" w:eastAsia="仿宋" w:hAnsi="仿宋"/>
          <w:spacing w:val="-3"/>
          <w:sz w:val="24"/>
        </w:rPr>
        <w:t>工</w:t>
      </w:r>
      <w:r>
        <w:rPr>
          <w:rFonts w:ascii="仿宋" w:eastAsia="仿宋" w:hAnsi="仿宋" w:hint="eastAsia"/>
          <w:spacing w:val="-3"/>
          <w:sz w:val="24"/>
        </w:rPr>
        <w:t>仅对联合体成员有效，不能对抗转让方，分工</w:t>
      </w:r>
      <w:r>
        <w:rPr>
          <w:rFonts w:ascii="仿宋" w:eastAsia="仿宋" w:hAnsi="仿宋"/>
          <w:sz w:val="24"/>
        </w:rPr>
        <w:t>如</w:t>
      </w:r>
      <w:r>
        <w:rPr>
          <w:rFonts w:ascii="仿宋" w:eastAsia="仿宋" w:hAnsi="仿宋"/>
          <w:spacing w:val="-3"/>
          <w:sz w:val="24"/>
        </w:rPr>
        <w:t>下</w:t>
      </w:r>
      <w:r>
        <w:rPr>
          <w:rFonts w:ascii="仿宋" w:eastAsia="仿宋" w:hAnsi="仿宋"/>
          <w:spacing w:val="-25"/>
          <w:sz w:val="24"/>
        </w:rPr>
        <w:t>：</w:t>
      </w:r>
      <w:r>
        <w:rPr>
          <w:rFonts w:ascii="仿宋" w:eastAsia="仿宋" w:hAnsi="仿宋"/>
          <w:spacing w:val="-25"/>
          <w:sz w:val="24"/>
          <w:u w:val="single"/>
        </w:rPr>
        <w:tab/>
      </w:r>
      <w:r>
        <w:rPr>
          <w:rFonts w:ascii="仿宋" w:eastAsia="仿宋" w:hAnsi="仿宋"/>
          <w:sz w:val="24"/>
        </w:rPr>
        <w:t>。</w:t>
      </w:r>
    </w:p>
    <w:p w14:paraId="66087771" w14:textId="77777777" w:rsidR="00F028BB" w:rsidRDefault="00000000">
      <w:pPr>
        <w:pStyle w:val="11"/>
        <w:numPr>
          <w:ilvl w:val="0"/>
          <w:numId w:val="1"/>
        </w:numPr>
        <w:tabs>
          <w:tab w:val="left" w:pos="925"/>
        </w:tabs>
        <w:autoSpaceDE w:val="0"/>
        <w:autoSpaceDN w:val="0"/>
        <w:spacing w:before="54"/>
        <w:ind w:right="691" w:firstLine="464"/>
        <w:rPr>
          <w:rFonts w:ascii="仿宋" w:eastAsia="仿宋" w:hAnsi="仿宋"/>
          <w:sz w:val="24"/>
        </w:rPr>
      </w:pPr>
      <w:r>
        <w:rPr>
          <w:rFonts w:ascii="仿宋" w:eastAsia="仿宋" w:hAnsi="仿宋"/>
          <w:spacing w:val="-4"/>
          <w:sz w:val="24"/>
        </w:rPr>
        <w:t>本协议书自所有成员单位法定代表人签字</w:t>
      </w:r>
      <w:r>
        <w:rPr>
          <w:rFonts w:ascii="仿宋" w:eastAsia="仿宋" w:hAnsi="仿宋" w:hint="eastAsia"/>
          <w:spacing w:val="-4"/>
          <w:sz w:val="24"/>
        </w:rPr>
        <w:t>并加</w:t>
      </w:r>
      <w:r>
        <w:rPr>
          <w:rFonts w:ascii="仿宋" w:eastAsia="仿宋" w:hAnsi="仿宋"/>
          <w:spacing w:val="-4"/>
          <w:sz w:val="24"/>
        </w:rPr>
        <w:t>盖</w:t>
      </w:r>
      <w:r>
        <w:rPr>
          <w:rFonts w:ascii="仿宋" w:eastAsia="仿宋" w:hAnsi="仿宋" w:hint="eastAsia"/>
          <w:spacing w:val="-4"/>
          <w:sz w:val="24"/>
        </w:rPr>
        <w:t>公</w:t>
      </w:r>
      <w:r>
        <w:rPr>
          <w:rFonts w:ascii="仿宋" w:eastAsia="仿宋" w:hAnsi="仿宋"/>
          <w:spacing w:val="-4"/>
          <w:sz w:val="24"/>
        </w:rPr>
        <w:t>章之日起生效，合同</w:t>
      </w:r>
      <w:r>
        <w:rPr>
          <w:rFonts w:ascii="仿宋" w:eastAsia="仿宋" w:hAnsi="仿宋"/>
          <w:spacing w:val="-3"/>
          <w:sz w:val="24"/>
        </w:rPr>
        <w:t>履行完毕后</w:t>
      </w:r>
      <w:r>
        <w:rPr>
          <w:rFonts w:ascii="仿宋" w:eastAsia="仿宋" w:hAnsi="仿宋" w:hint="eastAsia"/>
          <w:spacing w:val="-3"/>
          <w:sz w:val="24"/>
        </w:rPr>
        <w:t>本联合体协议书</w:t>
      </w:r>
      <w:r>
        <w:rPr>
          <w:rFonts w:ascii="仿宋" w:eastAsia="仿宋" w:hAnsi="仿宋"/>
          <w:spacing w:val="-3"/>
          <w:sz w:val="24"/>
        </w:rPr>
        <w:t>自动</w:t>
      </w:r>
      <w:r>
        <w:rPr>
          <w:rFonts w:ascii="仿宋" w:eastAsia="仿宋" w:hAnsi="仿宋" w:hint="eastAsia"/>
          <w:spacing w:val="-3"/>
          <w:sz w:val="24"/>
        </w:rPr>
        <w:t>终止</w:t>
      </w:r>
      <w:r>
        <w:rPr>
          <w:rFonts w:ascii="仿宋" w:eastAsia="仿宋" w:hAnsi="仿宋"/>
          <w:spacing w:val="-3"/>
          <w:sz w:val="24"/>
        </w:rPr>
        <w:t>。</w:t>
      </w:r>
    </w:p>
    <w:p w14:paraId="6DDB0E61" w14:textId="77777777" w:rsidR="00F028BB" w:rsidRDefault="00000000">
      <w:pPr>
        <w:pStyle w:val="11"/>
        <w:numPr>
          <w:ilvl w:val="0"/>
          <w:numId w:val="1"/>
        </w:numPr>
        <w:tabs>
          <w:tab w:val="left" w:pos="925"/>
          <w:tab w:val="left" w:pos="2604"/>
        </w:tabs>
        <w:autoSpaceDE w:val="0"/>
        <w:autoSpaceDN w:val="0"/>
        <w:ind w:firstLine="468"/>
        <w:rPr>
          <w:rFonts w:ascii="仿宋" w:eastAsia="仿宋" w:hAnsi="仿宋"/>
          <w:sz w:val="24"/>
        </w:rPr>
      </w:pPr>
      <w:r>
        <w:rPr>
          <w:rFonts w:ascii="仿宋" w:eastAsia="仿宋" w:hAnsi="仿宋"/>
          <w:spacing w:val="-3"/>
          <w:sz w:val="24"/>
        </w:rPr>
        <w:t>本</w:t>
      </w:r>
      <w:r>
        <w:rPr>
          <w:rFonts w:ascii="仿宋" w:eastAsia="仿宋" w:hAnsi="仿宋"/>
          <w:sz w:val="24"/>
        </w:rPr>
        <w:t>协</w:t>
      </w:r>
      <w:r>
        <w:rPr>
          <w:rFonts w:ascii="仿宋" w:eastAsia="仿宋" w:hAnsi="仿宋"/>
          <w:spacing w:val="-3"/>
          <w:sz w:val="24"/>
        </w:rPr>
        <w:t>议</w:t>
      </w:r>
      <w:r>
        <w:rPr>
          <w:rFonts w:ascii="仿宋" w:eastAsia="仿宋" w:hAnsi="仿宋"/>
          <w:sz w:val="24"/>
        </w:rPr>
        <w:t>书</w:t>
      </w:r>
      <w:r>
        <w:rPr>
          <w:rFonts w:ascii="仿宋" w:eastAsia="仿宋" w:hAnsi="仿宋"/>
          <w:spacing w:val="-3"/>
          <w:sz w:val="24"/>
        </w:rPr>
        <w:t>一</w:t>
      </w:r>
      <w:r>
        <w:rPr>
          <w:rFonts w:ascii="仿宋" w:eastAsia="仿宋" w:hAnsi="仿宋"/>
          <w:sz w:val="24"/>
        </w:rPr>
        <w:t>式</w:t>
      </w:r>
      <w:r>
        <w:rPr>
          <w:rFonts w:ascii="仿宋" w:eastAsia="仿宋" w:hAnsi="仿宋"/>
          <w:sz w:val="24"/>
          <w:u w:val="single"/>
        </w:rPr>
        <w:tab/>
      </w:r>
      <w:r>
        <w:rPr>
          <w:rFonts w:ascii="仿宋" w:eastAsia="仿宋" w:hAnsi="仿宋"/>
          <w:spacing w:val="-3"/>
          <w:sz w:val="24"/>
        </w:rPr>
        <w:t>份，</w:t>
      </w:r>
      <w:r>
        <w:rPr>
          <w:rFonts w:ascii="仿宋" w:eastAsia="仿宋" w:hAnsi="仿宋"/>
          <w:sz w:val="24"/>
        </w:rPr>
        <w:t>联合</w:t>
      </w:r>
      <w:r>
        <w:rPr>
          <w:rFonts w:ascii="仿宋" w:eastAsia="仿宋" w:hAnsi="仿宋"/>
          <w:spacing w:val="-3"/>
          <w:sz w:val="24"/>
        </w:rPr>
        <w:t>体</w:t>
      </w:r>
      <w:r>
        <w:rPr>
          <w:rFonts w:ascii="仿宋" w:eastAsia="仿宋" w:hAnsi="仿宋"/>
          <w:sz w:val="24"/>
        </w:rPr>
        <w:t>成</w:t>
      </w:r>
      <w:r>
        <w:rPr>
          <w:rFonts w:ascii="仿宋" w:eastAsia="仿宋" w:hAnsi="仿宋"/>
          <w:spacing w:val="-3"/>
          <w:sz w:val="24"/>
        </w:rPr>
        <w:t>员</w:t>
      </w:r>
      <w:r>
        <w:rPr>
          <w:rFonts w:ascii="仿宋" w:eastAsia="仿宋" w:hAnsi="仿宋"/>
          <w:sz w:val="24"/>
        </w:rPr>
        <w:t>和</w:t>
      </w:r>
      <w:r>
        <w:rPr>
          <w:rFonts w:ascii="仿宋" w:eastAsia="仿宋" w:hAnsi="仿宋" w:hint="eastAsia"/>
          <w:spacing w:val="-3"/>
          <w:sz w:val="24"/>
        </w:rPr>
        <w:t>转让方</w:t>
      </w:r>
      <w:r>
        <w:rPr>
          <w:rFonts w:ascii="仿宋" w:eastAsia="仿宋" w:hAnsi="仿宋"/>
          <w:sz w:val="24"/>
        </w:rPr>
        <w:t>各</w:t>
      </w:r>
      <w:r>
        <w:rPr>
          <w:rFonts w:ascii="仿宋" w:eastAsia="仿宋" w:hAnsi="仿宋"/>
          <w:spacing w:val="-3"/>
          <w:sz w:val="24"/>
        </w:rPr>
        <w:t>执</w:t>
      </w:r>
      <w:r>
        <w:rPr>
          <w:rFonts w:ascii="仿宋" w:eastAsia="仿宋" w:hAnsi="仿宋"/>
          <w:sz w:val="24"/>
        </w:rPr>
        <w:t>一份。</w:t>
      </w:r>
    </w:p>
    <w:p w14:paraId="07C38166" w14:textId="77777777" w:rsidR="00F028BB" w:rsidRDefault="00000000">
      <w:pPr>
        <w:pStyle w:val="a5"/>
        <w:spacing w:before="7"/>
        <w:ind w:right="694" w:firstLine="419"/>
        <w:rPr>
          <w:rFonts w:ascii="仿宋" w:eastAsia="仿宋" w:hAnsi="仿宋"/>
          <w:sz w:val="24"/>
        </w:rPr>
      </w:pPr>
      <w:r>
        <w:rPr>
          <w:rFonts w:ascii="仿宋" w:eastAsia="仿宋" w:hAnsi="仿宋"/>
          <w:sz w:val="24"/>
        </w:rPr>
        <w:t>注：本协议书由法定代表人签字的，应附法定代表人身份证明。</w:t>
      </w:r>
    </w:p>
    <w:p w14:paraId="7247D7BB" w14:textId="77777777" w:rsidR="00F028BB" w:rsidRDefault="00000000">
      <w:pPr>
        <w:pStyle w:val="a5"/>
        <w:tabs>
          <w:tab w:val="left" w:pos="7381"/>
        </w:tabs>
        <w:spacing w:beforeLines="50" w:before="156"/>
        <w:jc w:val="right"/>
        <w:rPr>
          <w:rFonts w:ascii="仿宋" w:eastAsia="仿宋" w:hAnsi="仿宋"/>
          <w:sz w:val="24"/>
        </w:rPr>
      </w:pPr>
      <w:r>
        <w:rPr>
          <w:rFonts w:ascii="仿宋" w:eastAsia="仿宋" w:hAnsi="仿宋"/>
          <w:sz w:val="24"/>
        </w:rPr>
        <w:t>联合</w:t>
      </w:r>
      <w:r>
        <w:rPr>
          <w:rFonts w:ascii="仿宋" w:eastAsia="仿宋" w:hAnsi="仿宋"/>
          <w:spacing w:val="-3"/>
          <w:sz w:val="24"/>
        </w:rPr>
        <w:t>体</w:t>
      </w:r>
      <w:r>
        <w:rPr>
          <w:rFonts w:ascii="仿宋" w:eastAsia="仿宋" w:hAnsi="仿宋"/>
          <w:sz w:val="24"/>
        </w:rPr>
        <w:t>牵</w:t>
      </w:r>
      <w:r>
        <w:rPr>
          <w:rFonts w:ascii="仿宋" w:eastAsia="仿宋" w:hAnsi="仿宋"/>
          <w:spacing w:val="-3"/>
          <w:sz w:val="24"/>
        </w:rPr>
        <w:t>头</w:t>
      </w:r>
      <w:r>
        <w:rPr>
          <w:rFonts w:ascii="仿宋" w:eastAsia="仿宋" w:hAnsi="仿宋"/>
          <w:sz w:val="24"/>
        </w:rPr>
        <w:t>人</w:t>
      </w:r>
      <w:r>
        <w:rPr>
          <w:rFonts w:ascii="仿宋" w:eastAsia="仿宋" w:hAnsi="仿宋"/>
          <w:spacing w:val="-3"/>
          <w:sz w:val="24"/>
        </w:rPr>
        <w:t>名</w:t>
      </w:r>
      <w:r>
        <w:rPr>
          <w:rFonts w:ascii="仿宋" w:eastAsia="仿宋" w:hAnsi="仿宋"/>
          <w:sz w:val="24"/>
        </w:rPr>
        <w:t>称</w:t>
      </w:r>
      <w:r>
        <w:rPr>
          <w:rFonts w:ascii="仿宋" w:eastAsia="仿宋" w:hAnsi="仿宋"/>
          <w:spacing w:val="-3"/>
          <w:sz w:val="24"/>
        </w:rPr>
        <w:t>：</w:t>
      </w:r>
      <w:r>
        <w:rPr>
          <w:rFonts w:ascii="仿宋" w:eastAsia="仿宋" w:hAnsi="仿宋" w:hint="eastAsia"/>
          <w:spacing w:val="-3"/>
          <w:sz w:val="24"/>
          <w:u w:val="single"/>
        </w:rPr>
        <w:t xml:space="preserve">                      </w:t>
      </w:r>
      <w:r>
        <w:rPr>
          <w:rFonts w:ascii="仿宋" w:eastAsia="仿宋" w:hAnsi="仿宋"/>
          <w:sz w:val="24"/>
        </w:rPr>
        <w:t>（盖</w:t>
      </w:r>
      <w:r>
        <w:rPr>
          <w:rFonts w:ascii="仿宋" w:eastAsia="仿宋" w:hAnsi="仿宋"/>
          <w:spacing w:val="-3"/>
          <w:sz w:val="24"/>
        </w:rPr>
        <w:t>单</w:t>
      </w:r>
      <w:r>
        <w:rPr>
          <w:rFonts w:ascii="仿宋" w:eastAsia="仿宋" w:hAnsi="仿宋"/>
          <w:sz w:val="24"/>
        </w:rPr>
        <w:t>位</w:t>
      </w:r>
      <w:r>
        <w:rPr>
          <w:rFonts w:ascii="仿宋" w:eastAsia="仿宋" w:hAnsi="仿宋"/>
          <w:spacing w:val="-3"/>
          <w:sz w:val="24"/>
        </w:rPr>
        <w:t>章</w:t>
      </w:r>
      <w:r>
        <w:rPr>
          <w:rFonts w:ascii="仿宋" w:eastAsia="仿宋" w:hAnsi="仿宋"/>
          <w:sz w:val="24"/>
        </w:rPr>
        <w:t>）</w:t>
      </w:r>
    </w:p>
    <w:p w14:paraId="492C0B2F" w14:textId="77777777" w:rsidR="00F028BB" w:rsidRDefault="00000000">
      <w:pPr>
        <w:pStyle w:val="a5"/>
        <w:tabs>
          <w:tab w:val="left" w:pos="6541"/>
        </w:tabs>
        <w:spacing w:before="54"/>
        <w:jc w:val="right"/>
        <w:rPr>
          <w:rFonts w:ascii="仿宋" w:eastAsia="仿宋" w:hAnsi="仿宋"/>
          <w:sz w:val="24"/>
        </w:rPr>
      </w:pPr>
      <w:r>
        <w:rPr>
          <w:rFonts w:ascii="仿宋" w:eastAsia="仿宋" w:hAnsi="仿宋"/>
          <w:sz w:val="24"/>
        </w:rPr>
        <w:t>法定</w:t>
      </w:r>
      <w:r>
        <w:rPr>
          <w:rFonts w:ascii="仿宋" w:eastAsia="仿宋" w:hAnsi="仿宋"/>
          <w:spacing w:val="-3"/>
          <w:sz w:val="24"/>
        </w:rPr>
        <w:t>代</w:t>
      </w:r>
      <w:r>
        <w:rPr>
          <w:rFonts w:ascii="仿宋" w:eastAsia="仿宋" w:hAnsi="仿宋"/>
          <w:sz w:val="24"/>
        </w:rPr>
        <w:t>表</w:t>
      </w:r>
      <w:r>
        <w:rPr>
          <w:rFonts w:ascii="仿宋" w:eastAsia="仿宋" w:hAnsi="仿宋"/>
          <w:spacing w:val="-3"/>
          <w:sz w:val="24"/>
        </w:rPr>
        <w:t>人</w:t>
      </w:r>
      <w:r>
        <w:rPr>
          <w:rFonts w:ascii="仿宋" w:eastAsia="仿宋" w:hAnsi="仿宋"/>
          <w:sz w:val="24"/>
        </w:rPr>
        <w:t>：</w:t>
      </w:r>
      <w:r>
        <w:rPr>
          <w:rFonts w:ascii="仿宋" w:eastAsia="仿宋" w:hAnsi="仿宋"/>
          <w:sz w:val="24"/>
          <w:u w:val="single"/>
        </w:rPr>
        <w:tab/>
      </w:r>
      <w:r>
        <w:rPr>
          <w:rFonts w:ascii="仿宋" w:eastAsia="仿宋" w:hAnsi="仿宋"/>
          <w:sz w:val="24"/>
        </w:rPr>
        <w:t>（签</w:t>
      </w:r>
      <w:r>
        <w:rPr>
          <w:rFonts w:ascii="仿宋" w:eastAsia="仿宋" w:hAnsi="仿宋"/>
          <w:spacing w:val="-3"/>
          <w:sz w:val="24"/>
        </w:rPr>
        <w:t>字</w:t>
      </w:r>
      <w:r>
        <w:rPr>
          <w:rFonts w:ascii="仿宋" w:eastAsia="仿宋" w:hAnsi="仿宋"/>
          <w:sz w:val="24"/>
        </w:rPr>
        <w:t>）</w:t>
      </w:r>
    </w:p>
    <w:p w14:paraId="39B5D36E" w14:textId="77777777" w:rsidR="00F028BB" w:rsidRDefault="00000000">
      <w:pPr>
        <w:pStyle w:val="a5"/>
        <w:tabs>
          <w:tab w:val="left" w:pos="7381"/>
        </w:tabs>
        <w:spacing w:before="14"/>
        <w:jc w:val="right"/>
        <w:rPr>
          <w:rFonts w:ascii="仿宋" w:eastAsia="仿宋" w:hAnsi="仿宋"/>
          <w:sz w:val="24"/>
        </w:rPr>
      </w:pPr>
      <w:r>
        <w:rPr>
          <w:rFonts w:ascii="仿宋" w:eastAsia="仿宋" w:hAnsi="仿宋"/>
          <w:sz w:val="24"/>
        </w:rPr>
        <w:t>联合</w:t>
      </w:r>
      <w:r>
        <w:rPr>
          <w:rFonts w:ascii="仿宋" w:eastAsia="仿宋" w:hAnsi="仿宋"/>
          <w:spacing w:val="-3"/>
          <w:sz w:val="24"/>
        </w:rPr>
        <w:t>体</w:t>
      </w:r>
      <w:r>
        <w:rPr>
          <w:rFonts w:ascii="仿宋" w:eastAsia="仿宋" w:hAnsi="仿宋"/>
          <w:sz w:val="24"/>
        </w:rPr>
        <w:t>成</w:t>
      </w:r>
      <w:r>
        <w:rPr>
          <w:rFonts w:ascii="仿宋" w:eastAsia="仿宋" w:hAnsi="仿宋"/>
          <w:spacing w:val="-3"/>
          <w:sz w:val="24"/>
        </w:rPr>
        <w:t>员</w:t>
      </w:r>
      <w:r>
        <w:rPr>
          <w:rFonts w:ascii="仿宋" w:eastAsia="仿宋" w:hAnsi="仿宋"/>
          <w:sz w:val="24"/>
        </w:rPr>
        <w:t>名</w:t>
      </w:r>
      <w:r>
        <w:rPr>
          <w:rFonts w:ascii="仿宋" w:eastAsia="仿宋" w:hAnsi="仿宋"/>
          <w:spacing w:val="-3"/>
          <w:sz w:val="24"/>
        </w:rPr>
        <w:t>称</w:t>
      </w:r>
      <w:r>
        <w:rPr>
          <w:rFonts w:ascii="仿宋" w:eastAsia="仿宋" w:hAnsi="仿宋"/>
          <w:sz w:val="24"/>
        </w:rPr>
        <w:t>：</w:t>
      </w:r>
      <w:r>
        <w:rPr>
          <w:rFonts w:ascii="仿宋" w:eastAsia="仿宋" w:hAnsi="仿宋" w:hint="eastAsia"/>
          <w:sz w:val="24"/>
          <w:u w:val="single"/>
        </w:rPr>
        <w:t xml:space="preserve">                       </w:t>
      </w:r>
      <w:r>
        <w:rPr>
          <w:rFonts w:ascii="仿宋" w:eastAsia="仿宋" w:hAnsi="仿宋"/>
          <w:sz w:val="24"/>
        </w:rPr>
        <w:t>（盖</w:t>
      </w:r>
      <w:r>
        <w:rPr>
          <w:rFonts w:ascii="仿宋" w:eastAsia="仿宋" w:hAnsi="仿宋"/>
          <w:spacing w:val="-3"/>
          <w:sz w:val="24"/>
        </w:rPr>
        <w:t>单</w:t>
      </w:r>
      <w:r>
        <w:rPr>
          <w:rFonts w:ascii="仿宋" w:eastAsia="仿宋" w:hAnsi="仿宋"/>
          <w:sz w:val="24"/>
        </w:rPr>
        <w:t>位</w:t>
      </w:r>
      <w:r>
        <w:rPr>
          <w:rFonts w:ascii="仿宋" w:eastAsia="仿宋" w:hAnsi="仿宋"/>
          <w:spacing w:val="-3"/>
          <w:sz w:val="24"/>
        </w:rPr>
        <w:t>章</w:t>
      </w:r>
      <w:r>
        <w:rPr>
          <w:rFonts w:ascii="仿宋" w:eastAsia="仿宋" w:hAnsi="仿宋"/>
          <w:sz w:val="24"/>
        </w:rPr>
        <w:t>）</w:t>
      </w:r>
    </w:p>
    <w:p w14:paraId="0F7CF622" w14:textId="77777777" w:rsidR="00F028BB" w:rsidRDefault="00000000">
      <w:pPr>
        <w:pStyle w:val="a5"/>
        <w:tabs>
          <w:tab w:val="left" w:pos="6327"/>
        </w:tabs>
        <w:spacing w:before="53"/>
        <w:jc w:val="right"/>
        <w:rPr>
          <w:rFonts w:ascii="仿宋" w:eastAsia="仿宋" w:hAnsi="仿宋"/>
          <w:sz w:val="24"/>
        </w:rPr>
      </w:pPr>
      <w:r>
        <w:rPr>
          <w:rFonts w:ascii="仿宋" w:eastAsia="仿宋" w:hAnsi="仿宋"/>
          <w:sz w:val="24"/>
        </w:rPr>
        <w:t>法定</w:t>
      </w:r>
      <w:r>
        <w:rPr>
          <w:rFonts w:ascii="仿宋" w:eastAsia="仿宋" w:hAnsi="仿宋"/>
          <w:spacing w:val="-3"/>
          <w:sz w:val="24"/>
        </w:rPr>
        <w:t>代</w:t>
      </w:r>
      <w:r>
        <w:rPr>
          <w:rFonts w:ascii="仿宋" w:eastAsia="仿宋" w:hAnsi="仿宋"/>
          <w:sz w:val="24"/>
        </w:rPr>
        <w:t>表</w:t>
      </w:r>
      <w:r>
        <w:rPr>
          <w:rFonts w:ascii="仿宋" w:eastAsia="仿宋" w:hAnsi="仿宋"/>
          <w:spacing w:val="-3"/>
          <w:sz w:val="24"/>
        </w:rPr>
        <w:t>人</w:t>
      </w:r>
      <w:r>
        <w:rPr>
          <w:rFonts w:ascii="仿宋" w:eastAsia="仿宋" w:hAnsi="仿宋"/>
          <w:sz w:val="24"/>
        </w:rPr>
        <w:t>：</w:t>
      </w:r>
      <w:r>
        <w:rPr>
          <w:rFonts w:ascii="仿宋" w:eastAsia="仿宋" w:hAnsi="仿宋"/>
          <w:sz w:val="24"/>
          <w:u w:val="single"/>
        </w:rPr>
        <w:tab/>
      </w:r>
      <w:r>
        <w:rPr>
          <w:rFonts w:ascii="仿宋" w:eastAsia="仿宋" w:hAnsi="仿宋" w:hint="eastAsia"/>
          <w:sz w:val="24"/>
          <w:u w:val="single"/>
        </w:rPr>
        <w:t xml:space="preserve">    </w:t>
      </w:r>
      <w:r>
        <w:rPr>
          <w:rFonts w:ascii="仿宋" w:eastAsia="仿宋" w:hAnsi="仿宋"/>
          <w:sz w:val="24"/>
        </w:rPr>
        <w:t>（</w:t>
      </w:r>
      <w:r>
        <w:rPr>
          <w:rFonts w:ascii="仿宋" w:eastAsia="仿宋" w:hAnsi="仿宋"/>
          <w:spacing w:val="-3"/>
          <w:sz w:val="24"/>
        </w:rPr>
        <w:t>签</w:t>
      </w:r>
      <w:r>
        <w:rPr>
          <w:rFonts w:ascii="仿宋" w:eastAsia="仿宋" w:hAnsi="仿宋"/>
          <w:sz w:val="24"/>
        </w:rPr>
        <w:t>字）</w:t>
      </w:r>
    </w:p>
    <w:p w14:paraId="47FB41A8" w14:textId="77777777" w:rsidR="00F028BB" w:rsidRDefault="00000000">
      <w:r>
        <w:rPr>
          <w:rFonts w:ascii="仿宋" w:eastAsia="仿宋" w:hAnsi="仿宋" w:hint="eastAsia"/>
          <w:sz w:val="24"/>
        </w:rPr>
        <w:t xml:space="preserve">                                              </w:t>
      </w:r>
      <w:r>
        <w:rPr>
          <w:rFonts w:ascii="仿宋" w:eastAsia="仿宋" w:hAnsi="仿宋" w:hint="eastAsia"/>
          <w:sz w:val="24"/>
          <w:u w:val="single"/>
        </w:rPr>
        <w:t xml:space="preserve">  </w:t>
      </w:r>
      <w:r>
        <w:rPr>
          <w:rFonts w:ascii="仿宋" w:eastAsia="仿宋" w:hAnsi="仿宋"/>
          <w:sz w:val="24"/>
          <w:u w:val="single"/>
        </w:rPr>
        <w:tab/>
      </w:r>
      <w:r>
        <w:rPr>
          <w:rFonts w:ascii="仿宋" w:eastAsia="仿宋" w:hAnsi="仿宋"/>
          <w:sz w:val="24"/>
        </w:rPr>
        <w:t>年</w:t>
      </w:r>
      <w:r>
        <w:rPr>
          <w:rFonts w:ascii="仿宋" w:eastAsia="仿宋" w:hAnsi="仿宋"/>
          <w:sz w:val="24"/>
          <w:u w:val="single"/>
        </w:rPr>
        <w:tab/>
      </w:r>
      <w:r>
        <w:rPr>
          <w:rFonts w:ascii="仿宋" w:eastAsia="仿宋" w:hAnsi="仿宋"/>
          <w:spacing w:val="-3"/>
          <w:sz w:val="24"/>
        </w:rPr>
        <w:t>月</w:t>
      </w:r>
      <w:r>
        <w:rPr>
          <w:rFonts w:ascii="仿宋" w:eastAsia="仿宋" w:hAnsi="仿宋"/>
          <w:spacing w:val="-3"/>
          <w:sz w:val="24"/>
          <w:u w:val="single"/>
        </w:rPr>
        <w:tab/>
      </w:r>
      <w:r>
        <w:rPr>
          <w:rFonts w:ascii="仿宋" w:eastAsia="仿宋" w:hAnsi="仿宋"/>
          <w:sz w:val="24"/>
        </w:rPr>
        <w:t>日</w:t>
      </w:r>
    </w:p>
    <w:sectPr w:rsidR="00F028B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E1602" w14:textId="77777777" w:rsidR="0015669C" w:rsidRDefault="0015669C">
      <w:r>
        <w:separator/>
      </w:r>
    </w:p>
  </w:endnote>
  <w:endnote w:type="continuationSeparator" w:id="0">
    <w:p w14:paraId="7823C6BD" w14:textId="77777777" w:rsidR="0015669C" w:rsidRDefault="00156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JhengHei">
    <w:panose1 w:val="020B0604030504040204"/>
    <w:charset w:val="88"/>
    <w:family w:val="auto"/>
    <w:pitch w:val="default"/>
    <w:sig w:usb0="000002A7" w:usb1="28CF4400" w:usb2="00000016" w:usb3="00000000" w:csb0="00100009"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7AC37" w14:textId="77777777" w:rsidR="00F028BB" w:rsidRDefault="00000000">
    <w:pPr>
      <w:pStyle w:val="a7"/>
    </w:pPr>
    <w:r>
      <w:rPr>
        <w:noProof/>
      </w:rPr>
      <mc:AlternateContent>
        <mc:Choice Requires="wps">
          <w:drawing>
            <wp:anchor distT="0" distB="0" distL="114300" distR="114300" simplePos="0" relativeHeight="251659264" behindDoc="0" locked="0" layoutInCell="1" allowOverlap="1" wp14:anchorId="316F235E" wp14:editId="0FACA019">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14:paraId="6C86957A" w14:textId="77777777" w:rsidR="00F028BB"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wps:txbx>
                    <wps:bodyPr wrap="none" lIns="0" tIns="0" rIns="0" bIns="0" upright="1">
                      <a:spAutoFit/>
                    </wps:bodyPr>
                  </wps:wsp>
                </a:graphicData>
              </a:graphic>
            </wp:anchor>
          </w:drawing>
        </mc:Choice>
        <mc:Fallback>
          <w:pict>
            <v:rect w14:anchorId="316F235E" id="文本框 1" o:spid="_x0000_s1026"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" filled="f" stroked="f">
              <v:textbox style="mso-fit-shape-to-text:t" inset="0,0,0,0">
                <w:txbxContent>
                  <w:p w14:paraId="6C86957A" w14:textId="77777777" w:rsidR="00F028BB"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CE9FA" w14:textId="77777777" w:rsidR="00F028BB" w:rsidRDefault="00000000">
    <w:pPr>
      <w:pStyle w:val="a7"/>
      <w:jc w:val="center"/>
    </w:pPr>
    <w:r>
      <w:fldChar w:fldCharType="begin"/>
    </w:r>
    <w:r>
      <w:instrText xml:space="preserve"> PAGE   \* MERGEFORMAT </w:instrText>
    </w:r>
    <w:r>
      <w:fldChar w:fldCharType="separate"/>
    </w:r>
    <w:r>
      <w:rPr>
        <w:lang w:val="zh-CN"/>
      </w:rPr>
      <w:t>5</w:t>
    </w:r>
    <w:r>
      <w:rPr>
        <w:lang w:val="zh-CN"/>
      </w:rPr>
      <w:t>4</w:t>
    </w:r>
    <w:r>
      <w:fldChar w:fldCharType="end"/>
    </w:r>
  </w:p>
  <w:p w14:paraId="0B48FCDB" w14:textId="77777777" w:rsidR="00F028BB" w:rsidRDefault="00F028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E205B" w14:textId="77777777" w:rsidR="0015669C" w:rsidRDefault="0015669C">
      <w:r>
        <w:separator/>
      </w:r>
    </w:p>
  </w:footnote>
  <w:footnote w:type="continuationSeparator" w:id="0">
    <w:p w14:paraId="4767391B" w14:textId="77777777" w:rsidR="0015669C" w:rsidRDefault="001566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E7B92"/>
    <w:multiLevelType w:val="multilevel"/>
    <w:tmpl w:val="39FE7B92"/>
    <w:lvl w:ilvl="0">
      <w:start w:val="1"/>
      <w:numFmt w:val="decimal"/>
      <w:lvlText w:val="%1."/>
      <w:lvlJc w:val="left"/>
      <w:pPr>
        <w:ind w:left="240" w:hanging="264"/>
      </w:pPr>
      <w:rPr>
        <w:rFonts w:ascii="Times New Roman" w:eastAsia="Times New Roman" w:hAnsi="Times New Roman" w:cs="Times New Roman" w:hint="default"/>
        <w:w w:val="100"/>
        <w:sz w:val="21"/>
        <w:szCs w:val="21"/>
        <w:lang w:val="zh-CN" w:eastAsia="zh-CN" w:bidi="zh-CN"/>
      </w:rPr>
    </w:lvl>
    <w:lvl w:ilvl="1">
      <w:numFmt w:val="bullet"/>
      <w:lvlText w:val="•"/>
      <w:lvlJc w:val="left"/>
      <w:pPr>
        <w:ind w:left="1174" w:hanging="264"/>
      </w:pPr>
      <w:rPr>
        <w:rFonts w:hint="default"/>
        <w:lang w:val="zh-CN" w:eastAsia="zh-CN" w:bidi="zh-CN"/>
      </w:rPr>
    </w:lvl>
    <w:lvl w:ilvl="2">
      <w:numFmt w:val="bullet"/>
      <w:lvlText w:val="•"/>
      <w:lvlJc w:val="left"/>
      <w:pPr>
        <w:ind w:left="2108" w:hanging="264"/>
      </w:pPr>
      <w:rPr>
        <w:rFonts w:hint="default"/>
        <w:lang w:val="zh-CN" w:eastAsia="zh-CN" w:bidi="zh-CN"/>
      </w:rPr>
    </w:lvl>
    <w:lvl w:ilvl="3">
      <w:numFmt w:val="bullet"/>
      <w:lvlText w:val="•"/>
      <w:lvlJc w:val="left"/>
      <w:pPr>
        <w:ind w:left="3042" w:hanging="264"/>
      </w:pPr>
      <w:rPr>
        <w:rFonts w:hint="default"/>
        <w:lang w:val="zh-CN" w:eastAsia="zh-CN" w:bidi="zh-CN"/>
      </w:rPr>
    </w:lvl>
    <w:lvl w:ilvl="4">
      <w:numFmt w:val="bullet"/>
      <w:lvlText w:val="•"/>
      <w:lvlJc w:val="left"/>
      <w:pPr>
        <w:ind w:left="3976" w:hanging="264"/>
      </w:pPr>
      <w:rPr>
        <w:rFonts w:hint="default"/>
        <w:lang w:val="zh-CN" w:eastAsia="zh-CN" w:bidi="zh-CN"/>
      </w:rPr>
    </w:lvl>
    <w:lvl w:ilvl="5">
      <w:numFmt w:val="bullet"/>
      <w:lvlText w:val="•"/>
      <w:lvlJc w:val="left"/>
      <w:pPr>
        <w:ind w:left="4910" w:hanging="264"/>
      </w:pPr>
      <w:rPr>
        <w:rFonts w:hint="default"/>
        <w:lang w:val="zh-CN" w:eastAsia="zh-CN" w:bidi="zh-CN"/>
      </w:rPr>
    </w:lvl>
    <w:lvl w:ilvl="6">
      <w:numFmt w:val="bullet"/>
      <w:lvlText w:val="•"/>
      <w:lvlJc w:val="left"/>
      <w:pPr>
        <w:ind w:left="5844" w:hanging="264"/>
      </w:pPr>
      <w:rPr>
        <w:rFonts w:hint="default"/>
        <w:lang w:val="zh-CN" w:eastAsia="zh-CN" w:bidi="zh-CN"/>
      </w:rPr>
    </w:lvl>
    <w:lvl w:ilvl="7">
      <w:numFmt w:val="bullet"/>
      <w:lvlText w:val="•"/>
      <w:lvlJc w:val="left"/>
      <w:pPr>
        <w:ind w:left="6778" w:hanging="264"/>
      </w:pPr>
      <w:rPr>
        <w:rFonts w:hint="default"/>
        <w:lang w:val="zh-CN" w:eastAsia="zh-CN" w:bidi="zh-CN"/>
      </w:rPr>
    </w:lvl>
    <w:lvl w:ilvl="8">
      <w:numFmt w:val="bullet"/>
      <w:lvlText w:val="•"/>
      <w:lvlJc w:val="left"/>
      <w:pPr>
        <w:ind w:left="7712" w:hanging="264"/>
      </w:pPr>
      <w:rPr>
        <w:rFonts w:hint="default"/>
        <w:lang w:val="zh-CN" w:eastAsia="zh-CN" w:bidi="zh-CN"/>
      </w:rPr>
    </w:lvl>
  </w:abstractNum>
  <w:num w:numId="1" w16cid:durableId="91116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djYjdkYjY3MzA1YjNiOTY1M2E4OWYyMzM2ZDJjZWQifQ=="/>
  </w:docVars>
  <w:rsids>
    <w:rsidRoot w:val="71DC70D8"/>
    <w:rsid w:val="0015669C"/>
    <w:rsid w:val="002C0409"/>
    <w:rsid w:val="00763AD2"/>
    <w:rsid w:val="00F028BB"/>
    <w:rsid w:val="018332DA"/>
    <w:rsid w:val="026D660B"/>
    <w:rsid w:val="02B81CB9"/>
    <w:rsid w:val="08651863"/>
    <w:rsid w:val="09D53AD3"/>
    <w:rsid w:val="0DB02CFA"/>
    <w:rsid w:val="0F030396"/>
    <w:rsid w:val="115E2152"/>
    <w:rsid w:val="12D16DED"/>
    <w:rsid w:val="13F8332B"/>
    <w:rsid w:val="146849CD"/>
    <w:rsid w:val="149548EF"/>
    <w:rsid w:val="14A9051B"/>
    <w:rsid w:val="1FBD4945"/>
    <w:rsid w:val="279D79C9"/>
    <w:rsid w:val="32225105"/>
    <w:rsid w:val="3A1A6079"/>
    <w:rsid w:val="3DF31ECB"/>
    <w:rsid w:val="41BF1BB3"/>
    <w:rsid w:val="43582457"/>
    <w:rsid w:val="43824EA3"/>
    <w:rsid w:val="497E0C09"/>
    <w:rsid w:val="4A4201D9"/>
    <w:rsid w:val="4B814EC2"/>
    <w:rsid w:val="4BFB310C"/>
    <w:rsid w:val="4E2A7DB8"/>
    <w:rsid w:val="4E4051E5"/>
    <w:rsid w:val="4FA751D4"/>
    <w:rsid w:val="50752C92"/>
    <w:rsid w:val="51B01F41"/>
    <w:rsid w:val="52145213"/>
    <w:rsid w:val="563E22A7"/>
    <w:rsid w:val="59716F8F"/>
    <w:rsid w:val="5CC606E8"/>
    <w:rsid w:val="5D245C78"/>
    <w:rsid w:val="5FC46435"/>
    <w:rsid w:val="60CE79C0"/>
    <w:rsid w:val="63743483"/>
    <w:rsid w:val="661C136B"/>
    <w:rsid w:val="6864101A"/>
    <w:rsid w:val="68784897"/>
    <w:rsid w:val="6C126F06"/>
    <w:rsid w:val="6DE854A6"/>
    <w:rsid w:val="71260229"/>
    <w:rsid w:val="71DC70D8"/>
    <w:rsid w:val="723A1193"/>
    <w:rsid w:val="7A313D95"/>
    <w:rsid w:val="7B74188B"/>
    <w:rsid w:val="7BB9042E"/>
    <w:rsid w:val="7CBB7840"/>
    <w:rsid w:val="7D4E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0CEBA"/>
  <w15:docId w15:val="{B81F7657-A38D-42E5-9857-31A8F1326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footer" w:uiPriority="99" w:qFormat="1"/>
    <w:lsdException w:name="caption" w:semiHidden="1" w:unhideWhenUsed="1" w:qFormat="1"/>
    <w:lsdException w:name="annotation reference" w:qFormat="1"/>
    <w:lsdException w:name="Title" w:qFormat="1"/>
    <w:lsdException w:name="Default Paragraph Font" w:semiHidden="1" w:qFormat="1"/>
    <w:lsdException w:name="Body Text" w:qFormat="1"/>
    <w:lsdException w:name="Body Text Indent" w:unhideWhenUsed="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rPr>
  </w:style>
  <w:style w:type="paragraph" w:styleId="2">
    <w:name w:val="heading 2"/>
    <w:basedOn w:val="a"/>
    <w:next w:val="a0"/>
    <w:uiPriority w:val="9"/>
    <w:unhideWhenUsed/>
    <w:qFormat/>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a4">
    <w:name w:val="annotation text"/>
    <w:basedOn w:val="a"/>
    <w:qFormat/>
    <w:pPr>
      <w:jc w:val="left"/>
    </w:pPr>
  </w:style>
  <w:style w:type="paragraph" w:styleId="a5">
    <w:name w:val="Body Text"/>
    <w:basedOn w:val="a"/>
    <w:next w:val="a"/>
    <w:qFormat/>
    <w:pPr>
      <w:ind w:left="100"/>
    </w:pPr>
    <w:rPr>
      <w:rFonts w:ascii="宋体" w:hAnsi="宋体"/>
      <w:szCs w:val="21"/>
    </w:rPr>
  </w:style>
  <w:style w:type="paragraph" w:styleId="a6">
    <w:name w:val="Body Text Indent"/>
    <w:basedOn w:val="a"/>
    <w:unhideWhenUsed/>
    <w:qFormat/>
    <w:pPr>
      <w:spacing w:after="120"/>
      <w:ind w:leftChars="200" w:left="420"/>
    </w:pPr>
  </w:style>
  <w:style w:type="paragraph" w:styleId="a7">
    <w:name w:val="footer"/>
    <w:basedOn w:val="a"/>
    <w:uiPriority w:val="99"/>
    <w:qFormat/>
    <w:pPr>
      <w:tabs>
        <w:tab w:val="center" w:pos="4153"/>
        <w:tab w:val="right" w:pos="8306"/>
      </w:tabs>
      <w:snapToGrid w:val="0"/>
      <w:jc w:val="left"/>
    </w:pPr>
    <w:rPr>
      <w:kern w:val="0"/>
      <w:sz w:val="18"/>
      <w:szCs w:val="18"/>
    </w:rPr>
  </w:style>
  <w:style w:type="paragraph" w:styleId="a8">
    <w:name w:val="Normal (Web)"/>
    <w:basedOn w:val="a"/>
    <w:qFormat/>
    <w:rPr>
      <w:sz w:val="24"/>
    </w:rPr>
  </w:style>
  <w:style w:type="paragraph" w:styleId="20">
    <w:name w:val="Body Text First Indent 2"/>
    <w:basedOn w:val="a6"/>
    <w:qFormat/>
    <w:pPr>
      <w:ind w:firstLineChars="200" w:firstLine="420"/>
    </w:pPr>
    <w:rPr>
      <w:rFonts w:ascii="Times New Roman" w:hAnsi="Times New Roman"/>
      <w:szCs w:val="24"/>
    </w:rPr>
  </w:style>
  <w:style w:type="character" w:styleId="a9">
    <w:name w:val="annotation reference"/>
    <w:qFormat/>
    <w:rPr>
      <w:sz w:val="21"/>
      <w:szCs w:val="21"/>
    </w:rPr>
  </w:style>
  <w:style w:type="paragraph" w:customStyle="1" w:styleId="1">
    <w:name w:val="列出段落1"/>
    <w:basedOn w:val="a"/>
    <w:qFormat/>
    <w:pPr>
      <w:ind w:firstLineChars="200" w:firstLine="420"/>
    </w:pPr>
    <w:rPr>
      <w:szCs w:val="22"/>
    </w:rPr>
  </w:style>
  <w:style w:type="paragraph" w:customStyle="1" w:styleId="-11">
    <w:name w:val="彩色列表 - 强调文字颜色 11"/>
    <w:basedOn w:val="a"/>
    <w:uiPriority w:val="34"/>
    <w:qFormat/>
    <w:pPr>
      <w:widowControl/>
      <w:ind w:firstLineChars="200" w:firstLine="420"/>
    </w:pPr>
    <w:rPr>
      <w:szCs w:val="22"/>
    </w:rPr>
  </w:style>
  <w:style w:type="paragraph" w:customStyle="1" w:styleId="31">
    <w:name w:val="标题 31"/>
    <w:basedOn w:val="a"/>
    <w:uiPriority w:val="1"/>
    <w:qFormat/>
    <w:pPr>
      <w:ind w:left="100"/>
      <w:outlineLvl w:val="3"/>
    </w:pPr>
    <w:rPr>
      <w:rFonts w:ascii="Microsoft JhengHei" w:eastAsia="Microsoft JhengHei" w:hAnsi="Microsoft JhengHei"/>
      <w:b/>
      <w:bCs/>
      <w:sz w:val="32"/>
      <w:szCs w:val="32"/>
    </w:rPr>
  </w:style>
  <w:style w:type="paragraph" w:customStyle="1" w:styleId="10">
    <w:name w:val="列表段落1"/>
    <w:basedOn w:val="a"/>
    <w:uiPriority w:val="99"/>
    <w:qFormat/>
    <w:pPr>
      <w:spacing w:before="120" w:line="360" w:lineRule="auto"/>
    </w:pPr>
    <w:rPr>
      <w:szCs w:val="24"/>
    </w:rPr>
  </w:style>
  <w:style w:type="paragraph" w:customStyle="1" w:styleId="11">
    <w:name w:val="列表段落1"/>
    <w:basedOn w:val="a"/>
    <w:uiPriority w:val="99"/>
    <w:qFormat/>
    <w:pPr>
      <w:spacing w:before="120" w:line="360" w:lineRule="auto"/>
    </w:pPr>
    <w:rPr>
      <w:szCs w:val="24"/>
    </w:rPr>
  </w:style>
  <w:style w:type="paragraph" w:styleId="aa">
    <w:name w:val="header"/>
    <w:basedOn w:val="a"/>
    <w:link w:val="ab"/>
    <w:rsid w:val="00763AD2"/>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1"/>
    <w:link w:val="aa"/>
    <w:rsid w:val="00763AD2"/>
    <w:rPr>
      <w:rFonts w:ascii="Calibri" w:hAnsi="Calibri"/>
      <w:kern w:val="2"/>
      <w:sz w:val="18"/>
      <w:szCs w:val="18"/>
    </w:rPr>
  </w:style>
  <w:style w:type="paragraph" w:styleId="ac">
    <w:name w:val="Revision"/>
    <w:hidden/>
    <w:uiPriority w:val="99"/>
    <w:semiHidden/>
    <w:rsid w:val="00763AD2"/>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56</Pages>
  <Words>5691</Words>
  <Characters>32439</Characters>
  <Application>Microsoft Office Word</Application>
  <DocSecurity>0</DocSecurity>
  <Lines>270</Lines>
  <Paragraphs>76</Paragraphs>
  <ScaleCrop>false</ScaleCrop>
  <Company/>
  <LinksUpToDate>false</LinksUpToDate>
  <CharactersWithSpaces>38054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石家庄市城市轨道交通1号线、3号线2021-2024年站内平面媒体广告资源经营项目合同</dc:title>
  <dc:creator>耿 崇</dc:creator>
  <cp:lastModifiedBy>李秀锋</cp:lastModifiedBy>
  <cp:revision>3</cp:revision>
  <dcterms:created xsi:type="dcterms:W3CDTF">2020-05-26T06:26:00Z</dcterms:created>
  <dcterms:modified xsi:type="dcterms:W3CDTF">2022-07-22T06:29:00Z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9E48A227CDF647678D6A34D1BE4B253E</vt:lpwstr>
  </property>
</Properties>
</file>